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987E71" w:rsidRDefault="00294A5E" w:rsidP="003B5A41">
      <w:pPr>
        <w:pStyle w:val="Title"/>
      </w:pPr>
      <w:r>
        <w:t>Way forward on exception sheet items for EC-GSM-</w:t>
      </w:r>
      <w:proofErr w:type="spellStart"/>
      <w:r>
        <w:t>IoT</w:t>
      </w:r>
      <w:proofErr w:type="spellEnd"/>
    </w:p>
    <w:p w:rsidR="003B5A41" w:rsidRDefault="00026AAB" w:rsidP="003B5A41">
      <w:pPr>
        <w:pStyle w:val="Heading1"/>
        <w:rPr>
          <w:lang w:val="sv-SE"/>
        </w:rPr>
      </w:pPr>
      <w:r>
        <w:rPr>
          <w:lang w:val="sv-SE"/>
        </w:rPr>
        <w:t>Introduction</w:t>
      </w:r>
    </w:p>
    <w:p w:rsidR="00E55185" w:rsidRDefault="00294A5E" w:rsidP="00BA3910">
      <w:pPr>
        <w:pStyle w:val="BodyText"/>
      </w:pPr>
      <w:r>
        <w:t>EC-GSM-</w:t>
      </w:r>
      <w:proofErr w:type="spellStart"/>
      <w:r>
        <w:t>IoT</w:t>
      </w:r>
      <w:proofErr w:type="spellEnd"/>
      <w:r>
        <w:t xml:space="preserve"> is to be finished at GERAN#70 and is currently in a second meeting cycle of exception.</w:t>
      </w:r>
    </w:p>
    <w:p w:rsidR="00294A5E" w:rsidRDefault="00294A5E" w:rsidP="00BA3910">
      <w:pPr>
        <w:pStyle w:val="BodyText"/>
      </w:pPr>
      <w:r>
        <w:t>At GERAN#69 a confined list was outlined in the exception sheet of items still under discussion.</w:t>
      </w:r>
    </w:p>
    <w:p w:rsidR="00294A5E" w:rsidRPr="00F509CC" w:rsidRDefault="00294A5E" w:rsidP="00BA3910">
      <w:pPr>
        <w:pStyle w:val="BodyText"/>
      </w:pPr>
      <w:r>
        <w:t>This paper proposes a way forward at GERAN#70 on treatment of each of these items.</w:t>
      </w:r>
    </w:p>
    <w:p w:rsidR="00987E71" w:rsidRDefault="00294A5E" w:rsidP="00987E71">
      <w:pPr>
        <w:pStyle w:val="Heading1"/>
      </w:pPr>
      <w:r>
        <w:t>Open items in exception sheet</w:t>
      </w:r>
    </w:p>
    <w:p w:rsidR="00294A5E" w:rsidRDefault="00294A5E" w:rsidP="00294A5E">
      <w:pPr>
        <w:pStyle w:val="Heading2"/>
        <w:rPr>
          <w:lang w:eastAsia="zh-CN"/>
        </w:rPr>
      </w:pPr>
      <w:r>
        <w:rPr>
          <w:lang w:eastAsia="zh-CN"/>
        </w:rPr>
        <w:t>Extended Coverage Frequency Correction Channel (EC-FCCH)</w:t>
      </w:r>
    </w:p>
    <w:p w:rsidR="00294A5E" w:rsidRDefault="00294A5E" w:rsidP="00294A5E">
      <w:pPr>
        <w:pStyle w:val="BodyText"/>
        <w:rPr>
          <w:lang w:eastAsia="zh-CN"/>
        </w:rPr>
      </w:pPr>
      <w:r>
        <w:rPr>
          <w:lang w:eastAsia="zh-CN"/>
        </w:rPr>
        <w:t xml:space="preserve">At GERAN#69 it was raised </w:t>
      </w:r>
      <w:r w:rsidR="00B35ABE">
        <w:rPr>
          <w:lang w:eastAsia="zh-CN"/>
        </w:rPr>
        <w:t xml:space="preserve">in </w:t>
      </w:r>
      <w:r w:rsidR="00B35ABE">
        <w:rPr>
          <w:lang w:eastAsia="zh-CN"/>
        </w:rPr>
        <w:fldChar w:fldCharType="begin"/>
      </w:r>
      <w:r w:rsidR="00B35ABE">
        <w:rPr>
          <w:lang w:eastAsia="zh-CN"/>
        </w:rPr>
        <w:instrText xml:space="preserve"> REF _Ref450051376 \r \h </w:instrText>
      </w:r>
      <w:r w:rsidR="00B35ABE">
        <w:rPr>
          <w:lang w:eastAsia="zh-CN"/>
        </w:rPr>
      </w:r>
      <w:r w:rsidR="00B35ABE">
        <w:rPr>
          <w:lang w:eastAsia="zh-CN"/>
        </w:rPr>
        <w:fldChar w:fldCharType="separate"/>
      </w:r>
      <w:r w:rsidR="00B35ABE">
        <w:rPr>
          <w:lang w:eastAsia="zh-CN"/>
        </w:rPr>
        <w:t>[1]</w:t>
      </w:r>
      <w:r w:rsidR="00B35ABE">
        <w:rPr>
          <w:lang w:eastAsia="zh-CN"/>
        </w:rPr>
        <w:fldChar w:fldCharType="end"/>
      </w:r>
      <w:r w:rsidR="00B35ABE">
        <w:rPr>
          <w:lang w:eastAsia="zh-CN"/>
        </w:rPr>
        <w:t xml:space="preserve"> </w:t>
      </w:r>
      <w:r>
        <w:rPr>
          <w:lang w:eastAsia="zh-CN"/>
        </w:rPr>
        <w:t xml:space="preserve">that </w:t>
      </w:r>
      <w:r w:rsidR="00B35ABE">
        <w:rPr>
          <w:lang w:eastAsia="zh-CN"/>
        </w:rPr>
        <w:t>the full band scan for EC-GSM-</w:t>
      </w:r>
      <w:proofErr w:type="spellStart"/>
      <w:r w:rsidR="00B35ABE">
        <w:rPr>
          <w:lang w:eastAsia="zh-CN"/>
        </w:rPr>
        <w:t>IoT</w:t>
      </w:r>
      <w:proofErr w:type="spellEnd"/>
      <w:r w:rsidR="00B35ABE">
        <w:rPr>
          <w:lang w:eastAsia="zh-CN"/>
        </w:rPr>
        <w:t xml:space="preserve"> device in extreme coverage could lead to draining the battery lifetime. A design was proposed to quickly identify if a cell supported EC-GSM-</w:t>
      </w:r>
      <w:proofErr w:type="spellStart"/>
      <w:r w:rsidR="00B35ABE">
        <w:rPr>
          <w:lang w:eastAsia="zh-CN"/>
        </w:rPr>
        <w:t>IoT</w:t>
      </w:r>
      <w:proofErr w:type="spellEnd"/>
      <w:r w:rsidR="00B35ABE">
        <w:rPr>
          <w:lang w:eastAsia="zh-CN"/>
        </w:rPr>
        <w:t xml:space="preserve"> or not. Different options were outlined. Based on </w:t>
      </w:r>
      <w:r w:rsidR="005B2750">
        <w:rPr>
          <w:lang w:eastAsia="zh-CN"/>
        </w:rPr>
        <w:t>feedback at the meeting</w:t>
      </w:r>
      <w:r w:rsidR="00282220">
        <w:rPr>
          <w:lang w:eastAsia="zh-CN"/>
        </w:rPr>
        <w:t>,</w:t>
      </w:r>
      <w:r w:rsidR="005B2750">
        <w:rPr>
          <w:lang w:eastAsia="zh-CN"/>
        </w:rPr>
        <w:t xml:space="preserve"> a revised proposal was </w:t>
      </w:r>
      <w:r w:rsidR="00AE17ED">
        <w:rPr>
          <w:lang w:eastAsia="zh-CN"/>
        </w:rPr>
        <w:t>submitted</w:t>
      </w:r>
      <w:r w:rsidR="005B2750">
        <w:rPr>
          <w:lang w:eastAsia="zh-CN"/>
        </w:rPr>
        <w:t xml:space="preserve"> in </w:t>
      </w:r>
      <w:r w:rsidR="005B2750">
        <w:rPr>
          <w:lang w:eastAsia="zh-CN"/>
        </w:rPr>
        <w:fldChar w:fldCharType="begin"/>
      </w:r>
      <w:r w:rsidR="005B2750">
        <w:rPr>
          <w:lang w:eastAsia="zh-CN"/>
        </w:rPr>
        <w:instrText xml:space="preserve"> REF _Ref450051526 \r \h </w:instrText>
      </w:r>
      <w:r w:rsidR="005B2750">
        <w:rPr>
          <w:lang w:eastAsia="zh-CN"/>
        </w:rPr>
      </w:r>
      <w:r w:rsidR="005B2750">
        <w:rPr>
          <w:lang w:eastAsia="zh-CN"/>
        </w:rPr>
        <w:fldChar w:fldCharType="separate"/>
      </w:r>
      <w:r w:rsidR="005B2750">
        <w:rPr>
          <w:lang w:eastAsia="zh-CN"/>
        </w:rPr>
        <w:t>[2]</w:t>
      </w:r>
      <w:r w:rsidR="005B2750">
        <w:rPr>
          <w:lang w:eastAsia="zh-CN"/>
        </w:rPr>
        <w:fldChar w:fldCharType="end"/>
      </w:r>
      <w:r w:rsidR="005B2750">
        <w:rPr>
          <w:lang w:eastAsia="zh-CN"/>
        </w:rPr>
        <w:t>.</w:t>
      </w:r>
    </w:p>
    <w:p w:rsidR="00A549F9" w:rsidRDefault="00AE17ED" w:rsidP="00A549F9">
      <w:pPr>
        <w:pStyle w:val="BodyText"/>
        <w:rPr>
          <w:lang w:eastAsia="zh-CN"/>
        </w:rPr>
      </w:pPr>
      <w:r>
        <w:rPr>
          <w:lang w:eastAsia="zh-CN"/>
        </w:rPr>
        <w:t>Since GERAN#69, at telco#5 for EC-GSM-</w:t>
      </w:r>
      <w:proofErr w:type="spellStart"/>
      <w:r>
        <w:rPr>
          <w:lang w:eastAsia="zh-CN"/>
        </w:rPr>
        <w:t>IoT</w:t>
      </w:r>
      <w:proofErr w:type="spellEnd"/>
      <w:r>
        <w:rPr>
          <w:lang w:eastAsia="zh-CN"/>
        </w:rPr>
        <w:t xml:space="preserve">, </w:t>
      </w:r>
      <w:r w:rsidR="00F74869">
        <w:rPr>
          <w:lang w:eastAsia="zh-CN"/>
        </w:rPr>
        <w:t>a contribution was shown (</w:t>
      </w:r>
      <w:r w:rsidR="00F74869">
        <w:rPr>
          <w:lang w:eastAsia="zh-CN"/>
        </w:rPr>
        <w:fldChar w:fldCharType="begin"/>
      </w:r>
      <w:r w:rsidR="00F74869">
        <w:rPr>
          <w:lang w:eastAsia="zh-CN"/>
        </w:rPr>
        <w:instrText xml:space="preserve"> REF _Ref450051757 \r \h </w:instrText>
      </w:r>
      <w:r w:rsidR="00F74869">
        <w:rPr>
          <w:lang w:eastAsia="zh-CN"/>
        </w:rPr>
      </w:r>
      <w:r w:rsidR="00F74869">
        <w:rPr>
          <w:lang w:eastAsia="zh-CN"/>
        </w:rPr>
        <w:fldChar w:fldCharType="separate"/>
      </w:r>
      <w:r w:rsidR="00F74869">
        <w:rPr>
          <w:lang w:eastAsia="zh-CN"/>
        </w:rPr>
        <w:t>[3]</w:t>
      </w:r>
      <w:r w:rsidR="00F74869">
        <w:rPr>
          <w:lang w:eastAsia="zh-CN"/>
        </w:rPr>
        <w:fldChar w:fldCharType="end"/>
      </w:r>
      <w:r w:rsidR="00F74869">
        <w:rPr>
          <w:lang w:eastAsia="zh-CN"/>
        </w:rPr>
        <w:t xml:space="preserve"> later updated to telco#7 in </w:t>
      </w:r>
      <w:r w:rsidR="00F74869">
        <w:rPr>
          <w:lang w:eastAsia="zh-CN"/>
        </w:rPr>
        <w:fldChar w:fldCharType="begin"/>
      </w:r>
      <w:r w:rsidR="00F74869">
        <w:rPr>
          <w:lang w:eastAsia="zh-CN"/>
        </w:rPr>
        <w:instrText xml:space="preserve"> REF _Ref450051763 \r \h </w:instrText>
      </w:r>
      <w:r w:rsidR="00F74869">
        <w:rPr>
          <w:lang w:eastAsia="zh-CN"/>
        </w:rPr>
      </w:r>
      <w:r w:rsidR="00F74869">
        <w:rPr>
          <w:lang w:eastAsia="zh-CN"/>
        </w:rPr>
        <w:fldChar w:fldCharType="separate"/>
      </w:r>
      <w:r w:rsidR="00F74869">
        <w:rPr>
          <w:lang w:eastAsia="zh-CN"/>
        </w:rPr>
        <w:t>[4]</w:t>
      </w:r>
      <w:r w:rsidR="00F74869">
        <w:rPr>
          <w:lang w:eastAsia="zh-CN"/>
        </w:rPr>
        <w:fldChar w:fldCharType="end"/>
      </w:r>
      <w:r w:rsidR="00F74869">
        <w:rPr>
          <w:lang w:eastAsia="zh-CN"/>
        </w:rPr>
        <w:t>) that minimized the search time for EC-GSM-</w:t>
      </w:r>
      <w:proofErr w:type="spellStart"/>
      <w:r w:rsidR="00F74869">
        <w:rPr>
          <w:lang w:eastAsia="zh-CN"/>
        </w:rPr>
        <w:t>IoT</w:t>
      </w:r>
      <w:proofErr w:type="spellEnd"/>
      <w:r w:rsidR="00F74869">
        <w:rPr>
          <w:lang w:eastAsia="zh-CN"/>
        </w:rPr>
        <w:t xml:space="preserve"> devices doing a full scan of the frequency band by identifying the presence of a FCCH at a specific ARFCN. By using this approach, the full band search time can be significantly reduced. It was also proposed to allow for a quick RSSI based scan before a more detailed FCCH+EC-SCH scan of the ARFCNs. The latter approach was taken into account in the proposed modifications to the specifications outlined in </w:t>
      </w:r>
      <w:r w:rsidR="00A549F9">
        <w:rPr>
          <w:lang w:eastAsia="zh-CN"/>
        </w:rPr>
        <w:fldChar w:fldCharType="begin"/>
      </w:r>
      <w:r w:rsidR="00A549F9">
        <w:rPr>
          <w:lang w:eastAsia="zh-CN"/>
        </w:rPr>
        <w:instrText xml:space="preserve"> REF _Ref450051926 \r \h </w:instrText>
      </w:r>
      <w:r w:rsidR="00A549F9">
        <w:rPr>
          <w:lang w:eastAsia="zh-CN"/>
        </w:rPr>
      </w:r>
      <w:r w:rsidR="00A549F9">
        <w:rPr>
          <w:lang w:eastAsia="zh-CN"/>
        </w:rPr>
        <w:fldChar w:fldCharType="separate"/>
      </w:r>
      <w:r w:rsidR="00A549F9">
        <w:rPr>
          <w:lang w:eastAsia="zh-CN"/>
        </w:rPr>
        <w:t>[5]</w:t>
      </w:r>
      <w:r w:rsidR="00A549F9">
        <w:rPr>
          <w:lang w:eastAsia="zh-CN"/>
        </w:rPr>
        <w:fldChar w:fldCharType="end"/>
      </w:r>
      <w:r w:rsidR="00A549F9">
        <w:rPr>
          <w:lang w:eastAsia="zh-CN"/>
        </w:rPr>
        <w:t xml:space="preserve">. </w:t>
      </w:r>
    </w:p>
    <w:p w:rsidR="00A549F9" w:rsidRDefault="00A549F9" w:rsidP="00A549F9">
      <w:pPr>
        <w:pStyle w:val="BodyText"/>
        <w:rPr>
          <w:lang w:eastAsia="zh-CN"/>
        </w:rPr>
      </w:pPr>
      <w:r>
        <w:rPr>
          <w:lang w:eastAsia="zh-CN"/>
        </w:rPr>
        <w:t>Based on the above, and the fact that no further input has been received regarding EC-FCCH solution, and the fact that a new synchronization channel would have rather large impacts on the specifications at this late hour in the release process, it is proposed that EC-FCCH is no longer considered for Rel-13 inclusion for EC-GSM-</w:t>
      </w:r>
      <w:proofErr w:type="spellStart"/>
      <w:r>
        <w:rPr>
          <w:lang w:eastAsia="zh-CN"/>
        </w:rPr>
        <w:t>IoT</w:t>
      </w:r>
      <w:proofErr w:type="spellEnd"/>
      <w:r>
        <w:rPr>
          <w:lang w:eastAsia="zh-CN"/>
        </w:rPr>
        <w:t>.</w:t>
      </w:r>
    </w:p>
    <w:p w:rsidR="00A549F9" w:rsidRDefault="00807B02" w:rsidP="00807B02">
      <w:pPr>
        <w:pStyle w:val="BodyText"/>
        <w:jc w:val="center"/>
        <w:rPr>
          <w:b/>
          <w:lang w:eastAsia="zh-CN"/>
        </w:rPr>
      </w:pPr>
      <w:r w:rsidRPr="00807B02">
        <w:rPr>
          <w:b/>
          <w:lang w:eastAsia="zh-CN"/>
        </w:rPr>
        <w:t>Proposal 1: EC-FCCH shall be excluded from Rel-13 inclusion for EC-GSM-</w:t>
      </w:r>
      <w:proofErr w:type="spellStart"/>
      <w:r w:rsidRPr="00807B02">
        <w:rPr>
          <w:b/>
          <w:lang w:eastAsia="zh-CN"/>
        </w:rPr>
        <w:t>IoT</w:t>
      </w:r>
      <w:proofErr w:type="spellEnd"/>
    </w:p>
    <w:p w:rsidR="00807B02" w:rsidRDefault="00807B02" w:rsidP="00807B02">
      <w:pPr>
        <w:pStyle w:val="Heading2"/>
        <w:rPr>
          <w:lang w:eastAsia="zh-CN"/>
        </w:rPr>
      </w:pPr>
      <w:r>
        <w:rPr>
          <w:lang w:eastAsia="zh-CN"/>
        </w:rPr>
        <w:t>Normal and short burst paging block with new TSC allocation</w:t>
      </w:r>
    </w:p>
    <w:p w:rsidR="006B7704" w:rsidRDefault="006B7704" w:rsidP="002018F7">
      <w:pPr>
        <w:pStyle w:val="BodyText"/>
        <w:rPr>
          <w:lang w:eastAsia="ko-KR"/>
        </w:rPr>
      </w:pPr>
      <w:r>
        <w:rPr>
          <w:lang w:eastAsia="ko-KR"/>
        </w:rPr>
        <w:t>The discussion on enhancements to the paging block and TSC allocation was started at GERAN#68 (</w:t>
      </w:r>
      <w:r>
        <w:rPr>
          <w:lang w:eastAsia="ko-KR"/>
        </w:rPr>
        <w:fldChar w:fldCharType="begin"/>
      </w:r>
      <w:r>
        <w:rPr>
          <w:lang w:eastAsia="ko-KR"/>
        </w:rPr>
        <w:instrText xml:space="preserve"> REF _Ref450052281 \r \h </w:instrText>
      </w:r>
      <w:r>
        <w:rPr>
          <w:lang w:eastAsia="ko-KR"/>
        </w:rPr>
      </w:r>
      <w:r>
        <w:rPr>
          <w:lang w:eastAsia="ko-KR"/>
        </w:rPr>
        <w:fldChar w:fldCharType="separate"/>
      </w:r>
      <w:r>
        <w:rPr>
          <w:lang w:eastAsia="ko-KR"/>
        </w:rPr>
        <w:t>[6]</w:t>
      </w:r>
      <w:r>
        <w:rPr>
          <w:lang w:eastAsia="ko-KR"/>
        </w:rPr>
        <w:fldChar w:fldCharType="end"/>
      </w:r>
      <w:r>
        <w:rPr>
          <w:lang w:eastAsia="ko-KR"/>
        </w:rPr>
        <w:t>) and was later continued in EC-GSM-</w:t>
      </w:r>
      <w:proofErr w:type="spellStart"/>
      <w:r>
        <w:rPr>
          <w:lang w:eastAsia="ko-KR"/>
        </w:rPr>
        <w:t>IoT</w:t>
      </w:r>
      <w:proofErr w:type="spellEnd"/>
      <w:r>
        <w:rPr>
          <w:lang w:eastAsia="ko-KR"/>
        </w:rPr>
        <w:t xml:space="preserve"> </w:t>
      </w:r>
      <w:proofErr w:type="spellStart"/>
      <w:r>
        <w:rPr>
          <w:lang w:eastAsia="ko-KR"/>
        </w:rPr>
        <w:t>telcos</w:t>
      </w:r>
      <w:proofErr w:type="spellEnd"/>
      <w:r>
        <w:rPr>
          <w:lang w:eastAsia="ko-KR"/>
        </w:rPr>
        <w:t xml:space="preserve"> and at GERAN#69.</w:t>
      </w:r>
    </w:p>
    <w:p w:rsidR="006B7704" w:rsidRDefault="006B7704" w:rsidP="002018F7">
      <w:pPr>
        <w:pStyle w:val="BodyText"/>
        <w:rPr>
          <w:lang w:eastAsia="ko-KR"/>
        </w:rPr>
      </w:pPr>
      <w:r>
        <w:rPr>
          <w:lang w:eastAsia="ko-KR"/>
        </w:rPr>
        <w:t>In essence, the intention is that the TSC allocation will assist mobiles in minimizing the monitoring time on the DL and the new paging block format will increase paging capacity in the network.</w:t>
      </w:r>
    </w:p>
    <w:p w:rsidR="00175723" w:rsidRDefault="002B46C7" w:rsidP="002018F7">
      <w:pPr>
        <w:pStyle w:val="BodyText"/>
        <w:rPr>
          <w:lang w:eastAsia="ko-KR"/>
        </w:rPr>
      </w:pPr>
      <w:r>
        <w:rPr>
          <w:lang w:eastAsia="ko-KR"/>
        </w:rPr>
        <w:t xml:space="preserve">Using a TSC allocation depending on coverage class </w:t>
      </w:r>
      <w:r w:rsidR="0063207B">
        <w:rPr>
          <w:lang w:eastAsia="ko-KR"/>
        </w:rPr>
        <w:t xml:space="preserve">to minimize energy consumption </w:t>
      </w:r>
      <w:r>
        <w:rPr>
          <w:lang w:eastAsia="ko-KR"/>
        </w:rPr>
        <w:t>has been supported by the MS side in discussions</w:t>
      </w:r>
      <w:r w:rsidR="00E54EF4">
        <w:rPr>
          <w:lang w:eastAsia="ko-KR"/>
        </w:rPr>
        <w:t xml:space="preserve"> (</w:t>
      </w:r>
      <w:r w:rsidR="00175723">
        <w:rPr>
          <w:lang w:eastAsia="ko-KR"/>
        </w:rPr>
        <w:fldChar w:fldCharType="begin"/>
      </w:r>
      <w:r w:rsidR="00175723">
        <w:rPr>
          <w:lang w:eastAsia="ko-KR"/>
        </w:rPr>
        <w:instrText xml:space="preserve"> REF _Ref450052685 \r \h </w:instrText>
      </w:r>
      <w:r w:rsidR="00175723">
        <w:rPr>
          <w:lang w:eastAsia="ko-KR"/>
        </w:rPr>
      </w:r>
      <w:r w:rsidR="00175723">
        <w:rPr>
          <w:lang w:eastAsia="ko-KR"/>
        </w:rPr>
        <w:fldChar w:fldCharType="separate"/>
      </w:r>
      <w:r w:rsidR="00175723">
        <w:rPr>
          <w:lang w:eastAsia="ko-KR"/>
        </w:rPr>
        <w:t>[7]</w:t>
      </w:r>
      <w:r w:rsidR="00175723">
        <w:rPr>
          <w:lang w:eastAsia="ko-KR"/>
        </w:rPr>
        <w:fldChar w:fldCharType="end"/>
      </w:r>
      <w:r w:rsidR="00E54EF4">
        <w:rPr>
          <w:lang w:eastAsia="ko-KR"/>
        </w:rPr>
        <w:t>)</w:t>
      </w:r>
      <w:r w:rsidR="00175723">
        <w:rPr>
          <w:lang w:eastAsia="ko-KR"/>
        </w:rPr>
        <w:t xml:space="preserve"> </w:t>
      </w:r>
      <w:r w:rsidR="00F146AC">
        <w:rPr>
          <w:lang w:eastAsia="ko-KR"/>
        </w:rPr>
        <w:t>and has also been evaluated in link level, quantifying the gains with the proposed solution. The solution</w:t>
      </w:r>
      <w:r w:rsidR="00175723">
        <w:rPr>
          <w:lang w:eastAsia="ko-KR"/>
        </w:rPr>
        <w:t xml:space="preserve"> is from the sourcing </w:t>
      </w:r>
      <w:r w:rsidR="00175723" w:rsidRPr="00B46334">
        <w:rPr>
          <w:lang w:eastAsia="ko-KR"/>
        </w:rPr>
        <w:lastRenderedPageBreak/>
        <w:t xml:space="preserve">company’s view </w:t>
      </w:r>
      <w:r w:rsidR="00F146AC" w:rsidRPr="00B46334">
        <w:rPr>
          <w:lang w:eastAsia="ko-KR"/>
        </w:rPr>
        <w:t>also</w:t>
      </w:r>
      <w:r w:rsidR="00F146AC">
        <w:rPr>
          <w:lang w:eastAsia="ko-KR"/>
        </w:rPr>
        <w:t xml:space="preserve"> </w:t>
      </w:r>
      <w:r w:rsidR="00175723">
        <w:rPr>
          <w:lang w:eastAsia="ko-KR"/>
        </w:rPr>
        <w:t xml:space="preserve">of low </w:t>
      </w:r>
      <w:proofErr w:type="gramStart"/>
      <w:r w:rsidR="00175723">
        <w:rPr>
          <w:lang w:eastAsia="ko-KR"/>
        </w:rPr>
        <w:t>complexity,</w:t>
      </w:r>
      <w:proofErr w:type="gramEnd"/>
      <w:r w:rsidR="00175723">
        <w:rPr>
          <w:lang w:eastAsia="ko-KR"/>
        </w:rPr>
        <w:t xml:space="preserve"> hence it is proposed that </w:t>
      </w:r>
      <w:r w:rsidR="004524A8">
        <w:rPr>
          <w:lang w:eastAsia="ko-KR"/>
        </w:rPr>
        <w:t>it</w:t>
      </w:r>
      <w:r w:rsidR="00175723">
        <w:rPr>
          <w:lang w:eastAsia="ko-KR"/>
        </w:rPr>
        <w:t xml:space="preserve"> is adopted in the Rel-13 work for EC-GSM-</w:t>
      </w:r>
      <w:proofErr w:type="spellStart"/>
      <w:r w:rsidR="00175723">
        <w:rPr>
          <w:lang w:eastAsia="ko-KR"/>
        </w:rPr>
        <w:t>IoT</w:t>
      </w:r>
      <w:proofErr w:type="spellEnd"/>
      <w:r w:rsidR="00175723">
        <w:rPr>
          <w:lang w:eastAsia="ko-KR"/>
        </w:rPr>
        <w:t>.</w:t>
      </w:r>
    </w:p>
    <w:p w:rsidR="00AA7B65" w:rsidRDefault="00AA7B65" w:rsidP="00AA7B65">
      <w:pPr>
        <w:pStyle w:val="BodyText"/>
        <w:jc w:val="center"/>
        <w:rPr>
          <w:lang w:eastAsia="ko-KR"/>
        </w:rPr>
      </w:pPr>
      <w:r w:rsidRPr="00807B02">
        <w:rPr>
          <w:b/>
          <w:lang w:eastAsia="zh-CN"/>
        </w:rPr>
        <w:t xml:space="preserve">Proposal </w:t>
      </w:r>
      <w:r>
        <w:rPr>
          <w:b/>
          <w:lang w:eastAsia="zh-CN"/>
        </w:rPr>
        <w:t>2</w:t>
      </w:r>
      <w:r w:rsidRPr="00807B02">
        <w:rPr>
          <w:b/>
          <w:lang w:eastAsia="zh-CN"/>
        </w:rPr>
        <w:t xml:space="preserve">: </w:t>
      </w:r>
      <w:r>
        <w:rPr>
          <w:b/>
          <w:lang w:eastAsia="zh-CN"/>
        </w:rPr>
        <w:t>The new TSC allocation shall be adopted in the Rel-13 EC-GSM-</w:t>
      </w:r>
      <w:proofErr w:type="spellStart"/>
      <w:r>
        <w:rPr>
          <w:b/>
          <w:lang w:eastAsia="zh-CN"/>
        </w:rPr>
        <w:t>IoT</w:t>
      </w:r>
      <w:proofErr w:type="spellEnd"/>
      <w:r>
        <w:rPr>
          <w:b/>
          <w:lang w:eastAsia="zh-CN"/>
        </w:rPr>
        <w:t xml:space="preserve"> specifications.</w:t>
      </w:r>
    </w:p>
    <w:p w:rsidR="004B63A4" w:rsidRDefault="00F146AC" w:rsidP="002018F7">
      <w:pPr>
        <w:pStyle w:val="BodyText"/>
        <w:rPr>
          <w:lang w:eastAsia="ko-KR"/>
        </w:rPr>
      </w:pPr>
      <w:r>
        <w:rPr>
          <w:lang w:eastAsia="ko-KR"/>
        </w:rPr>
        <w:t xml:space="preserve">The new block format is </w:t>
      </w:r>
      <w:r w:rsidR="005C7EAF">
        <w:rPr>
          <w:lang w:eastAsia="ko-KR"/>
        </w:rPr>
        <w:t>of higher complexity to introduce</w:t>
      </w:r>
      <w:r w:rsidR="002537AD">
        <w:rPr>
          <w:lang w:eastAsia="ko-KR"/>
        </w:rPr>
        <w:t xml:space="preserve">. Although optional for the network to support, it is not clear from the discussions if it is intended to be mandatory or not for the MS. From a network perspective it is recognized by the sourcing </w:t>
      </w:r>
      <w:r w:rsidR="002537AD" w:rsidRPr="00B46334">
        <w:rPr>
          <w:lang w:eastAsia="ko-KR"/>
        </w:rPr>
        <w:t>company t</w:t>
      </w:r>
      <w:r w:rsidR="002537AD">
        <w:rPr>
          <w:lang w:eastAsia="ko-KR"/>
        </w:rPr>
        <w:t xml:space="preserve">hat the solution would bring gains </w:t>
      </w:r>
      <w:r w:rsidR="001552C7">
        <w:rPr>
          <w:lang w:eastAsia="ko-KR"/>
        </w:rPr>
        <w:t>in paging capacity, although the gains have not been sufficiently qua</w:t>
      </w:r>
      <w:r w:rsidR="00CA3BE0">
        <w:rPr>
          <w:lang w:eastAsia="ko-KR"/>
        </w:rPr>
        <w:t>nt</w:t>
      </w:r>
      <w:r w:rsidR="001552C7">
        <w:rPr>
          <w:lang w:eastAsia="ko-KR"/>
        </w:rPr>
        <w:t xml:space="preserve">ified </w:t>
      </w:r>
      <w:r w:rsidR="00CA3BE0">
        <w:rPr>
          <w:lang w:eastAsia="ko-KR"/>
        </w:rPr>
        <w:t>using</w:t>
      </w:r>
      <w:r w:rsidR="00751F8A">
        <w:rPr>
          <w:lang w:eastAsia="ko-KR"/>
        </w:rPr>
        <w:t xml:space="preserve"> </w:t>
      </w:r>
      <w:r w:rsidR="006F6F68">
        <w:rPr>
          <w:lang w:eastAsia="ko-KR"/>
        </w:rPr>
        <w:t>too aggressive assumptions</w:t>
      </w:r>
      <w:r w:rsidR="00751F8A">
        <w:rPr>
          <w:lang w:eastAsia="ko-KR"/>
        </w:rPr>
        <w:t xml:space="preserve"> on paging load and too simplified analytical calculations.</w:t>
      </w:r>
      <w:r w:rsidR="006F6F68">
        <w:rPr>
          <w:lang w:eastAsia="ko-KR"/>
        </w:rPr>
        <w:t xml:space="preserve"> If the solution is adopted in the specifications it would be of value to have all MSs supporting it considering that two blocks to two users need to be paired in order for the gains to become effective. </w:t>
      </w:r>
    </w:p>
    <w:p w:rsidR="006F6F68" w:rsidRDefault="006F6F68" w:rsidP="002018F7">
      <w:pPr>
        <w:pStyle w:val="BodyText"/>
        <w:rPr>
          <w:lang w:eastAsia="ko-KR"/>
        </w:rPr>
      </w:pPr>
      <w:r>
        <w:rPr>
          <w:lang w:eastAsia="ko-KR"/>
        </w:rPr>
        <w:t>Hence, from the sourcing company’s view, a more clear view on MS implementation would be of interest</w:t>
      </w:r>
      <w:r w:rsidR="00AA7B65">
        <w:rPr>
          <w:lang w:eastAsia="ko-KR"/>
        </w:rPr>
        <w:t xml:space="preserve"> to understand how and if the solution proposed should be adopted</w:t>
      </w:r>
      <w:r w:rsidR="00B46334">
        <w:rPr>
          <w:lang w:eastAsia="ko-KR"/>
        </w:rPr>
        <w:t>, and if complexity is acceptable, to make the support mandatory</w:t>
      </w:r>
      <w:r w:rsidR="00AA7B65">
        <w:rPr>
          <w:lang w:eastAsia="ko-KR"/>
        </w:rPr>
        <w:t>.</w:t>
      </w:r>
      <w:r>
        <w:rPr>
          <w:lang w:eastAsia="ko-KR"/>
        </w:rPr>
        <w:t xml:space="preserve"> </w:t>
      </w:r>
    </w:p>
    <w:p w:rsidR="00557F45" w:rsidRDefault="00557F45" w:rsidP="00557F45">
      <w:pPr>
        <w:pStyle w:val="Heading2"/>
        <w:rPr>
          <w:lang w:eastAsia="zh-CN"/>
        </w:rPr>
      </w:pPr>
      <w:r>
        <w:rPr>
          <w:lang w:eastAsia="zh-CN"/>
        </w:rPr>
        <w:t>1 TS CC2 mapping</w:t>
      </w:r>
    </w:p>
    <w:p w:rsidR="00A14983" w:rsidRDefault="00893E33" w:rsidP="00A14983">
      <w:pPr>
        <w:pStyle w:val="BodyText"/>
        <w:rPr>
          <w:lang w:eastAsia="zh-CN"/>
        </w:rPr>
      </w:pPr>
      <w:r>
        <w:rPr>
          <w:lang w:eastAsia="zh-CN"/>
        </w:rPr>
        <w:t xml:space="preserve">In </w:t>
      </w:r>
      <w:r>
        <w:rPr>
          <w:lang w:eastAsia="zh-CN"/>
        </w:rPr>
        <w:fldChar w:fldCharType="begin"/>
      </w:r>
      <w:r>
        <w:rPr>
          <w:lang w:eastAsia="zh-CN"/>
        </w:rPr>
        <w:instrText xml:space="preserve"> REF _Ref450053655 \r \h </w:instrText>
      </w:r>
      <w:r>
        <w:rPr>
          <w:lang w:eastAsia="zh-CN"/>
        </w:rPr>
      </w:r>
      <w:r>
        <w:rPr>
          <w:lang w:eastAsia="zh-CN"/>
        </w:rPr>
        <w:fldChar w:fldCharType="separate"/>
      </w:r>
      <w:r>
        <w:rPr>
          <w:lang w:eastAsia="zh-CN"/>
        </w:rPr>
        <w:t>[8]</w:t>
      </w:r>
      <w:r>
        <w:rPr>
          <w:lang w:eastAsia="zh-CN"/>
        </w:rPr>
        <w:fldChar w:fldCharType="end"/>
      </w:r>
      <w:r>
        <w:rPr>
          <w:lang w:eastAsia="zh-CN"/>
        </w:rPr>
        <w:t xml:space="preserve"> at GERAN#69 it was proposed to add a new alternative resource mapping for CC2, instead of being mapped to 4 TS that it would be allowed to also map it to 1 TS. Allowing this mapping would open up to extending coverage even if the cell allocation only allows for a single TS to be used for EC-GSM-</w:t>
      </w:r>
      <w:proofErr w:type="spellStart"/>
      <w:r>
        <w:rPr>
          <w:lang w:eastAsia="zh-CN"/>
        </w:rPr>
        <w:t>IoT</w:t>
      </w:r>
      <w:proofErr w:type="spellEnd"/>
      <w:r>
        <w:rPr>
          <w:lang w:eastAsia="zh-CN"/>
        </w:rPr>
        <w:t>. The performance</w:t>
      </w:r>
      <w:r w:rsidR="005A6149">
        <w:rPr>
          <w:lang w:eastAsia="zh-CN"/>
        </w:rPr>
        <w:t xml:space="preserve"> was further</w:t>
      </w:r>
      <w:r>
        <w:rPr>
          <w:lang w:eastAsia="zh-CN"/>
        </w:rPr>
        <w:t xml:space="preserve"> evaluated at telco#7 for EC-GSM-</w:t>
      </w:r>
      <w:proofErr w:type="spellStart"/>
      <w:r>
        <w:rPr>
          <w:lang w:eastAsia="zh-CN"/>
        </w:rPr>
        <w:t>IoT</w:t>
      </w:r>
      <w:proofErr w:type="spellEnd"/>
      <w:r>
        <w:rPr>
          <w:lang w:eastAsia="zh-CN"/>
        </w:rPr>
        <w:t xml:space="preserve"> </w:t>
      </w:r>
      <w:r w:rsidR="008170FA">
        <w:rPr>
          <w:lang w:eastAsia="zh-CN"/>
        </w:rPr>
        <w:t>(</w:t>
      </w:r>
      <w:r w:rsidR="008170FA">
        <w:rPr>
          <w:lang w:eastAsia="zh-CN"/>
        </w:rPr>
        <w:fldChar w:fldCharType="begin"/>
      </w:r>
      <w:r w:rsidR="008170FA">
        <w:rPr>
          <w:lang w:eastAsia="zh-CN"/>
        </w:rPr>
        <w:instrText xml:space="preserve"> REF _Ref450054154 \r \h </w:instrText>
      </w:r>
      <w:r w:rsidR="008170FA">
        <w:rPr>
          <w:lang w:eastAsia="zh-CN"/>
        </w:rPr>
      </w:r>
      <w:r w:rsidR="008170FA">
        <w:rPr>
          <w:lang w:eastAsia="zh-CN"/>
        </w:rPr>
        <w:fldChar w:fldCharType="separate"/>
      </w:r>
      <w:r w:rsidR="008170FA">
        <w:rPr>
          <w:lang w:eastAsia="zh-CN"/>
        </w:rPr>
        <w:t>[9]</w:t>
      </w:r>
      <w:r w:rsidR="008170FA">
        <w:rPr>
          <w:lang w:eastAsia="zh-CN"/>
        </w:rPr>
        <w:fldChar w:fldCharType="end"/>
      </w:r>
      <w:r w:rsidR="008170FA">
        <w:rPr>
          <w:lang w:eastAsia="zh-CN"/>
        </w:rPr>
        <w:t xml:space="preserve">) </w:t>
      </w:r>
      <w:r>
        <w:rPr>
          <w:lang w:eastAsia="zh-CN"/>
        </w:rPr>
        <w:t>taking comments into account on possible limitations in implementations over a single TS, showing rather extensive degradation for the BTS (</w:t>
      </w:r>
      <w:r w:rsidR="009B5D7E">
        <w:rPr>
          <w:lang w:eastAsia="zh-CN"/>
        </w:rPr>
        <w:t xml:space="preserve">3.5 dB degradation out of 6 dB </w:t>
      </w:r>
      <w:r w:rsidR="003A017A">
        <w:rPr>
          <w:lang w:eastAsia="zh-CN"/>
        </w:rPr>
        <w:t xml:space="preserve">in </w:t>
      </w:r>
      <w:r w:rsidR="009B5D7E">
        <w:rPr>
          <w:lang w:eastAsia="zh-CN"/>
        </w:rPr>
        <w:t>possible gains</w:t>
      </w:r>
      <w:r>
        <w:rPr>
          <w:lang w:eastAsia="zh-CN"/>
        </w:rPr>
        <w:t>)</w:t>
      </w:r>
      <w:r w:rsidR="009B5D7E">
        <w:rPr>
          <w:lang w:eastAsia="zh-CN"/>
        </w:rPr>
        <w:t>.</w:t>
      </w:r>
      <w:r w:rsidR="005A6149">
        <w:rPr>
          <w:lang w:eastAsia="zh-CN"/>
        </w:rPr>
        <w:t xml:space="preserve"> It is however seen reasonable from the sourcing company’s view that the BTS could cope with IQ accumulation over the EC-PACCH block type which uses a single burst repeated multiple times. In case IQ accumulation is used, the loss has been simulated to be limited to 1.0 dB for EC-PACCH. The degradation for EC-PDTCH would still be as in </w:t>
      </w:r>
      <w:r w:rsidR="005A6149">
        <w:rPr>
          <w:lang w:eastAsia="zh-CN"/>
        </w:rPr>
        <w:fldChar w:fldCharType="begin"/>
      </w:r>
      <w:r w:rsidR="005A6149">
        <w:rPr>
          <w:lang w:eastAsia="zh-CN"/>
        </w:rPr>
        <w:instrText xml:space="preserve"> REF _Ref450054154 \r \h </w:instrText>
      </w:r>
      <w:r w:rsidR="005A6149">
        <w:rPr>
          <w:lang w:eastAsia="zh-CN"/>
        </w:rPr>
      </w:r>
      <w:r w:rsidR="005A6149">
        <w:rPr>
          <w:lang w:eastAsia="zh-CN"/>
        </w:rPr>
        <w:fldChar w:fldCharType="separate"/>
      </w:r>
      <w:r w:rsidR="005A6149">
        <w:rPr>
          <w:lang w:eastAsia="zh-CN"/>
        </w:rPr>
        <w:t>[9]</w:t>
      </w:r>
      <w:r w:rsidR="005A6149">
        <w:rPr>
          <w:lang w:eastAsia="zh-CN"/>
        </w:rPr>
        <w:fldChar w:fldCharType="end"/>
      </w:r>
      <w:r w:rsidR="005A6149">
        <w:rPr>
          <w:lang w:eastAsia="zh-CN"/>
        </w:rPr>
        <w:t xml:space="preserve">, i.e. 1.5 </w:t>
      </w:r>
      <w:proofErr w:type="spellStart"/>
      <w:r w:rsidR="005A6149">
        <w:rPr>
          <w:lang w:eastAsia="zh-CN"/>
        </w:rPr>
        <w:t>dB.</w:t>
      </w:r>
      <w:proofErr w:type="spellEnd"/>
      <w:r w:rsidR="00106AF0">
        <w:rPr>
          <w:lang w:eastAsia="zh-CN"/>
        </w:rPr>
        <w:t xml:space="preserve"> </w:t>
      </w:r>
      <w:r w:rsidR="00CE2A23">
        <w:rPr>
          <w:lang w:eastAsia="zh-CN"/>
        </w:rPr>
        <w:t>A degradation of 1.5 dB (meaning a coverage gain of 4.5 dB) is still seen as acceptable in order to provide gains with the proposal. However, it is the sourcing company’s view that the additional CC mapping should be introduced with as little specification changes as possible, and it is reasonable to think that in a specific cell either the 2 TS CC2 or the 1 TS CC2 mapping would be activated in a specific point in time. Hence, there is no need to treat 1 TS CC2 as a separate coverage class.</w:t>
      </w:r>
    </w:p>
    <w:p w:rsidR="000920EA" w:rsidRDefault="000920EA" w:rsidP="00A14983">
      <w:pPr>
        <w:pStyle w:val="BodyText"/>
        <w:rPr>
          <w:lang w:eastAsia="zh-CN"/>
        </w:rPr>
      </w:pPr>
      <w:r>
        <w:rPr>
          <w:lang w:eastAsia="zh-CN"/>
        </w:rPr>
        <w:t>Based on the above it is proposed that:</w:t>
      </w:r>
    </w:p>
    <w:p w:rsidR="00CE2A23" w:rsidRPr="00A14983" w:rsidRDefault="000920EA" w:rsidP="000920EA">
      <w:pPr>
        <w:pStyle w:val="BodyText"/>
        <w:jc w:val="center"/>
        <w:rPr>
          <w:lang w:eastAsia="zh-CN"/>
        </w:rPr>
      </w:pPr>
      <w:r w:rsidRPr="00807B02">
        <w:rPr>
          <w:b/>
          <w:lang w:eastAsia="zh-CN"/>
        </w:rPr>
        <w:t xml:space="preserve">Proposal </w:t>
      </w:r>
      <w:r>
        <w:rPr>
          <w:b/>
          <w:lang w:eastAsia="zh-CN"/>
        </w:rPr>
        <w:t>3</w:t>
      </w:r>
      <w:r w:rsidRPr="00807B02">
        <w:rPr>
          <w:b/>
          <w:lang w:eastAsia="zh-CN"/>
        </w:rPr>
        <w:t xml:space="preserve">: </w:t>
      </w:r>
      <w:r>
        <w:rPr>
          <w:b/>
          <w:lang w:eastAsia="zh-CN"/>
        </w:rPr>
        <w:t>The new 1 TS CC2 mapping shall be adopted in the Rel-13 EC-GSM-</w:t>
      </w:r>
      <w:proofErr w:type="spellStart"/>
      <w:r>
        <w:rPr>
          <w:b/>
          <w:lang w:eastAsia="zh-CN"/>
        </w:rPr>
        <w:t>IoT</w:t>
      </w:r>
      <w:proofErr w:type="spellEnd"/>
      <w:r>
        <w:rPr>
          <w:b/>
          <w:lang w:eastAsia="zh-CN"/>
        </w:rPr>
        <w:t xml:space="preserve"> specifications as a new mapping alternative to the current CC2 mapping</w:t>
      </w:r>
      <w:r w:rsidR="00795752">
        <w:rPr>
          <w:b/>
          <w:lang w:eastAsia="zh-CN"/>
        </w:rPr>
        <w:t xml:space="preserve">. Additional </w:t>
      </w:r>
      <w:r>
        <w:rPr>
          <w:b/>
          <w:lang w:eastAsia="zh-CN"/>
        </w:rPr>
        <w:t xml:space="preserve">specification changes </w:t>
      </w:r>
      <w:r w:rsidR="00795752">
        <w:rPr>
          <w:b/>
          <w:lang w:eastAsia="zh-CN"/>
        </w:rPr>
        <w:t>include only the assignment of the CC2 mapping type</w:t>
      </w:r>
      <w:r w:rsidR="00E84774">
        <w:rPr>
          <w:b/>
          <w:lang w:eastAsia="zh-CN"/>
        </w:rPr>
        <w:t>.</w:t>
      </w:r>
    </w:p>
    <w:p w:rsidR="00557F45" w:rsidRDefault="00557F45" w:rsidP="00557F45">
      <w:pPr>
        <w:pStyle w:val="Heading2"/>
        <w:rPr>
          <w:lang w:eastAsia="zh-CN"/>
        </w:rPr>
      </w:pPr>
      <w:r>
        <w:rPr>
          <w:lang w:eastAsia="zh-CN"/>
        </w:rPr>
        <w:t>Introduction of cell scrambling</w:t>
      </w:r>
    </w:p>
    <w:p w:rsidR="00D70D6F" w:rsidRDefault="00D70D6F" w:rsidP="00441F9A">
      <w:pPr>
        <w:pStyle w:val="BodyText"/>
        <w:rPr>
          <w:lang w:eastAsia="zh-CN"/>
        </w:rPr>
      </w:pPr>
      <w:r>
        <w:rPr>
          <w:lang w:eastAsia="zh-CN"/>
        </w:rPr>
        <w:t>At telco#4 for EC-GSM-</w:t>
      </w:r>
      <w:proofErr w:type="spellStart"/>
      <w:r>
        <w:rPr>
          <w:lang w:eastAsia="zh-CN"/>
        </w:rPr>
        <w:t>IoT</w:t>
      </w:r>
      <w:proofErr w:type="spellEnd"/>
      <w:r>
        <w:rPr>
          <w:lang w:eastAsia="zh-CN"/>
        </w:rPr>
        <w:t xml:space="preserve"> it was raised that there might be a potential problem with synchronized coherent interference if the carrier and the interferer are both using blind transmissions that to a large part overlap in time</w:t>
      </w:r>
      <w:r w:rsidR="00FC1BB4">
        <w:rPr>
          <w:lang w:eastAsia="zh-CN"/>
        </w:rPr>
        <w:t xml:space="preserve"> (see </w:t>
      </w:r>
      <w:r w:rsidR="00FC1BB4">
        <w:rPr>
          <w:lang w:eastAsia="zh-CN"/>
        </w:rPr>
        <w:fldChar w:fldCharType="begin"/>
      </w:r>
      <w:r w:rsidR="00FC1BB4">
        <w:rPr>
          <w:lang w:eastAsia="zh-CN"/>
        </w:rPr>
        <w:instrText xml:space="preserve"> REF _Ref450056123 \r \h </w:instrText>
      </w:r>
      <w:r w:rsidR="00FC1BB4">
        <w:rPr>
          <w:lang w:eastAsia="zh-CN"/>
        </w:rPr>
      </w:r>
      <w:r w:rsidR="00FC1BB4">
        <w:rPr>
          <w:lang w:eastAsia="zh-CN"/>
        </w:rPr>
        <w:fldChar w:fldCharType="separate"/>
      </w:r>
      <w:r w:rsidR="00FC1BB4">
        <w:rPr>
          <w:lang w:eastAsia="zh-CN"/>
        </w:rPr>
        <w:t>[10]</w:t>
      </w:r>
      <w:r w:rsidR="00FC1BB4">
        <w:rPr>
          <w:lang w:eastAsia="zh-CN"/>
        </w:rPr>
        <w:fldChar w:fldCharType="end"/>
      </w:r>
      <w:r w:rsidR="00FC1BB4">
        <w:rPr>
          <w:lang w:eastAsia="zh-CN"/>
        </w:rPr>
        <w:t>)</w:t>
      </w:r>
      <w:r>
        <w:rPr>
          <w:lang w:eastAsia="zh-CN"/>
        </w:rPr>
        <w:t>. The discussion was continued at GERAN#69</w:t>
      </w:r>
      <w:r w:rsidR="00FC1BB4">
        <w:rPr>
          <w:lang w:eastAsia="zh-CN"/>
        </w:rPr>
        <w:t xml:space="preserve">, see </w:t>
      </w:r>
      <w:r w:rsidR="00FC1BB4">
        <w:rPr>
          <w:lang w:eastAsia="zh-CN"/>
        </w:rPr>
        <w:fldChar w:fldCharType="begin"/>
      </w:r>
      <w:r w:rsidR="00FC1BB4">
        <w:rPr>
          <w:lang w:eastAsia="zh-CN"/>
        </w:rPr>
        <w:instrText xml:space="preserve"> REF _Ref450056131 \r \h </w:instrText>
      </w:r>
      <w:r w:rsidR="00FC1BB4">
        <w:rPr>
          <w:lang w:eastAsia="zh-CN"/>
        </w:rPr>
      </w:r>
      <w:r w:rsidR="00FC1BB4">
        <w:rPr>
          <w:lang w:eastAsia="zh-CN"/>
        </w:rPr>
        <w:fldChar w:fldCharType="separate"/>
      </w:r>
      <w:r w:rsidR="00FC1BB4">
        <w:rPr>
          <w:lang w:eastAsia="zh-CN"/>
        </w:rPr>
        <w:t>[11]</w:t>
      </w:r>
      <w:r w:rsidR="00FC1BB4">
        <w:rPr>
          <w:lang w:eastAsia="zh-CN"/>
        </w:rPr>
        <w:fldChar w:fldCharType="end"/>
      </w:r>
      <w:r>
        <w:rPr>
          <w:lang w:eastAsia="zh-CN"/>
        </w:rPr>
        <w:t xml:space="preserve">. </w:t>
      </w:r>
    </w:p>
    <w:p w:rsidR="00FC1BB4" w:rsidRDefault="00FC1BB4" w:rsidP="00441F9A">
      <w:pPr>
        <w:pStyle w:val="BodyText"/>
        <w:rPr>
          <w:lang w:eastAsia="zh-CN"/>
        </w:rPr>
      </w:pPr>
      <w:r>
        <w:rPr>
          <w:lang w:eastAsia="zh-CN"/>
        </w:rPr>
        <w:lastRenderedPageBreak/>
        <w:t>So far there has been no quantification of the expected gain by applying cell scrambling, neither on link level nor on system level. If anything, the system level results presented so far</w:t>
      </w:r>
      <w:r w:rsidR="009304B3">
        <w:rPr>
          <w:lang w:eastAsia="zh-CN"/>
        </w:rPr>
        <w:t xml:space="preserve"> (see </w:t>
      </w:r>
      <w:r w:rsidR="009304B3">
        <w:rPr>
          <w:lang w:eastAsia="zh-CN"/>
        </w:rPr>
        <w:fldChar w:fldCharType="begin"/>
      </w:r>
      <w:r w:rsidR="009304B3">
        <w:rPr>
          <w:lang w:eastAsia="zh-CN"/>
        </w:rPr>
        <w:instrText xml:space="preserve"> REF _Ref450056348 \r \h </w:instrText>
      </w:r>
      <w:r w:rsidR="009304B3">
        <w:rPr>
          <w:lang w:eastAsia="zh-CN"/>
        </w:rPr>
      </w:r>
      <w:r w:rsidR="009304B3">
        <w:rPr>
          <w:lang w:eastAsia="zh-CN"/>
        </w:rPr>
        <w:fldChar w:fldCharType="separate"/>
      </w:r>
      <w:r w:rsidR="009304B3">
        <w:rPr>
          <w:lang w:eastAsia="zh-CN"/>
        </w:rPr>
        <w:t>[12]</w:t>
      </w:r>
      <w:r w:rsidR="009304B3">
        <w:rPr>
          <w:lang w:eastAsia="zh-CN"/>
        </w:rPr>
        <w:fldChar w:fldCharType="end"/>
      </w:r>
      <w:r w:rsidR="009304B3">
        <w:rPr>
          <w:lang w:eastAsia="zh-CN"/>
        </w:rPr>
        <w:t>)</w:t>
      </w:r>
      <w:r>
        <w:rPr>
          <w:lang w:eastAsia="zh-CN"/>
        </w:rPr>
        <w:t xml:space="preserve"> indicates that </w:t>
      </w:r>
      <w:r w:rsidR="009304B3">
        <w:rPr>
          <w:lang w:eastAsia="zh-CN"/>
        </w:rPr>
        <w:t>there is no impact on system level performance if assuming worst case assumptions on interference overlapping. The results are only for 12-reuse and might be impacted if a lower re-use factor is used, and hence more users are allocated in higher CCs. This has however not been quantified.</w:t>
      </w:r>
    </w:p>
    <w:p w:rsidR="009304B3" w:rsidRDefault="001726B0" w:rsidP="00441F9A">
      <w:pPr>
        <w:pStyle w:val="BodyText"/>
        <w:rPr>
          <w:lang w:eastAsia="zh-CN"/>
        </w:rPr>
      </w:pPr>
      <w:r>
        <w:rPr>
          <w:lang w:eastAsia="zh-CN"/>
        </w:rPr>
        <w:t>Based on the above it is proposed that:</w:t>
      </w:r>
    </w:p>
    <w:p w:rsidR="001726B0" w:rsidRDefault="001726B0" w:rsidP="001726B0">
      <w:pPr>
        <w:pStyle w:val="BodyText"/>
        <w:jc w:val="center"/>
        <w:rPr>
          <w:lang w:eastAsia="zh-CN"/>
        </w:rPr>
      </w:pPr>
      <w:r w:rsidRPr="00807B02">
        <w:rPr>
          <w:b/>
          <w:lang w:eastAsia="zh-CN"/>
        </w:rPr>
        <w:t xml:space="preserve">Proposal </w:t>
      </w:r>
      <w:r>
        <w:rPr>
          <w:b/>
          <w:lang w:eastAsia="zh-CN"/>
        </w:rPr>
        <w:t>4</w:t>
      </w:r>
      <w:r w:rsidRPr="00807B02">
        <w:rPr>
          <w:b/>
          <w:lang w:eastAsia="zh-CN"/>
        </w:rPr>
        <w:t xml:space="preserve">: </w:t>
      </w:r>
      <w:r w:rsidR="00F9423B">
        <w:rPr>
          <w:b/>
          <w:lang w:eastAsia="zh-CN"/>
        </w:rPr>
        <w:t xml:space="preserve">Cell </w:t>
      </w:r>
      <w:proofErr w:type="spellStart"/>
      <w:r w:rsidR="00F9423B">
        <w:rPr>
          <w:b/>
          <w:lang w:eastAsia="zh-CN"/>
        </w:rPr>
        <w:t>scramblinrg</w:t>
      </w:r>
      <w:proofErr w:type="spellEnd"/>
      <w:r w:rsidR="00F9423B" w:rsidRPr="00807B02">
        <w:rPr>
          <w:b/>
          <w:lang w:eastAsia="zh-CN"/>
        </w:rPr>
        <w:t xml:space="preserve"> shall be excluded from Rel-13 inclusion for EC-GSM-</w:t>
      </w:r>
      <w:proofErr w:type="spellStart"/>
      <w:r w:rsidR="00F9423B" w:rsidRPr="00807B02">
        <w:rPr>
          <w:b/>
          <w:lang w:eastAsia="zh-CN"/>
        </w:rPr>
        <w:t>IoT</w:t>
      </w:r>
      <w:proofErr w:type="spellEnd"/>
    </w:p>
    <w:p w:rsidR="00557F45" w:rsidRDefault="00557F45" w:rsidP="00557F45">
      <w:pPr>
        <w:pStyle w:val="Heading2"/>
        <w:rPr>
          <w:lang w:eastAsia="zh-CN"/>
        </w:rPr>
      </w:pPr>
      <w:r>
        <w:rPr>
          <w:lang w:eastAsia="zh-CN"/>
        </w:rPr>
        <w:t>SINR/quality based mobile measurements</w:t>
      </w:r>
    </w:p>
    <w:p w:rsidR="00385D46" w:rsidRDefault="00E818D1" w:rsidP="00A14983">
      <w:pPr>
        <w:pStyle w:val="BodyText"/>
        <w:rPr>
          <w:lang w:eastAsia="zh-CN"/>
        </w:rPr>
      </w:pPr>
      <w:r>
        <w:rPr>
          <w:lang w:eastAsia="zh-CN"/>
        </w:rPr>
        <w:t>SINR based mobile measurements have been discussed for several meetings with the scope agreed to be limited at telco#7 to DL CC selection. To GERAN#70 system simulations have been provided that supports the use of SINR based measurements</w:t>
      </w:r>
      <w:r w:rsidR="00DD3038">
        <w:rPr>
          <w:lang w:eastAsia="zh-CN"/>
        </w:rPr>
        <w:t xml:space="preserve">, see </w:t>
      </w:r>
      <w:r w:rsidR="00DD3038">
        <w:rPr>
          <w:lang w:eastAsia="zh-CN"/>
        </w:rPr>
        <w:fldChar w:fldCharType="begin"/>
      </w:r>
      <w:r w:rsidR="00DD3038">
        <w:rPr>
          <w:lang w:eastAsia="zh-CN"/>
        </w:rPr>
        <w:instrText xml:space="preserve"> REF _Ref451295616 \r \h </w:instrText>
      </w:r>
      <w:r w:rsidR="00DD3038">
        <w:rPr>
          <w:lang w:eastAsia="zh-CN"/>
        </w:rPr>
      </w:r>
      <w:r w:rsidR="00DD3038">
        <w:rPr>
          <w:lang w:eastAsia="zh-CN"/>
        </w:rPr>
        <w:fldChar w:fldCharType="separate"/>
      </w:r>
      <w:r w:rsidR="00DD3038">
        <w:rPr>
          <w:lang w:eastAsia="zh-CN"/>
        </w:rPr>
        <w:t>[13]</w:t>
      </w:r>
      <w:r w:rsidR="00DD3038">
        <w:rPr>
          <w:lang w:eastAsia="zh-CN"/>
        </w:rPr>
        <w:fldChar w:fldCharType="end"/>
      </w:r>
      <w:r>
        <w:rPr>
          <w:lang w:eastAsia="zh-CN"/>
        </w:rPr>
        <w:t>, and CRs to 3GPP TS 45.008</w:t>
      </w:r>
      <w:r w:rsidR="00DD3038">
        <w:rPr>
          <w:lang w:eastAsia="zh-CN"/>
        </w:rPr>
        <w:t xml:space="preserve"> (</w:t>
      </w:r>
      <w:r w:rsidR="00DD3038">
        <w:rPr>
          <w:lang w:eastAsia="zh-CN"/>
        </w:rPr>
        <w:fldChar w:fldCharType="begin"/>
      </w:r>
      <w:r w:rsidR="00DD3038">
        <w:rPr>
          <w:lang w:eastAsia="zh-CN"/>
        </w:rPr>
        <w:instrText xml:space="preserve"> REF _Ref451295670 \r \h </w:instrText>
      </w:r>
      <w:r w:rsidR="00DD3038">
        <w:rPr>
          <w:lang w:eastAsia="zh-CN"/>
        </w:rPr>
      </w:r>
      <w:r w:rsidR="00DD3038">
        <w:rPr>
          <w:lang w:eastAsia="zh-CN"/>
        </w:rPr>
        <w:fldChar w:fldCharType="separate"/>
      </w:r>
      <w:r w:rsidR="00DD3038">
        <w:rPr>
          <w:lang w:eastAsia="zh-CN"/>
        </w:rPr>
        <w:t>[14]</w:t>
      </w:r>
      <w:r w:rsidR="00DD3038">
        <w:rPr>
          <w:lang w:eastAsia="zh-CN"/>
        </w:rPr>
        <w:fldChar w:fldCharType="end"/>
      </w:r>
      <w:r w:rsidR="00DD3038">
        <w:rPr>
          <w:lang w:eastAsia="zh-CN"/>
        </w:rPr>
        <w:t>)</w:t>
      </w:r>
      <w:r>
        <w:rPr>
          <w:lang w:eastAsia="zh-CN"/>
        </w:rPr>
        <w:t xml:space="preserve"> and </w:t>
      </w:r>
      <w:r>
        <w:rPr>
          <w:lang w:eastAsia="zh-CN"/>
        </w:rPr>
        <w:t xml:space="preserve">3GPP TS </w:t>
      </w:r>
      <w:r>
        <w:rPr>
          <w:lang w:eastAsia="zh-CN"/>
        </w:rPr>
        <w:t>44.018</w:t>
      </w:r>
      <w:r w:rsidR="00DD3038">
        <w:rPr>
          <w:lang w:eastAsia="zh-CN"/>
        </w:rPr>
        <w:t xml:space="preserve"> </w:t>
      </w:r>
      <w:bookmarkStart w:id="0" w:name="_GoBack"/>
      <w:bookmarkEnd w:id="0"/>
      <w:r>
        <w:rPr>
          <w:lang w:eastAsia="zh-CN"/>
        </w:rPr>
        <w:t xml:space="preserve">providing the SINR implementation. Considering that the SINR estimate is based on the RLA_EC measurement there is little extra complexity in using either C-based CC selection or SINR based selection (SINR based selection is just a ratio </w:t>
      </w:r>
      <w:r w:rsidR="00385D46">
        <w:rPr>
          <w:lang w:eastAsia="zh-CN"/>
        </w:rPr>
        <w:t>based on</w:t>
      </w:r>
      <w:r>
        <w:rPr>
          <w:lang w:eastAsia="zh-CN"/>
        </w:rPr>
        <w:t xml:space="preserve"> RLA_EC and RLA_C)</w:t>
      </w:r>
      <w:r w:rsidR="00385D46">
        <w:rPr>
          <w:lang w:eastAsia="zh-CN"/>
        </w:rPr>
        <w:t>. Hence, it is proposed that both options are supported and steered from EC SI.</w:t>
      </w:r>
    </w:p>
    <w:p w:rsidR="00A14983" w:rsidRPr="00385D46" w:rsidRDefault="00385D46" w:rsidP="00385D46">
      <w:pPr>
        <w:pStyle w:val="BodyText"/>
        <w:jc w:val="center"/>
        <w:rPr>
          <w:b/>
          <w:lang w:eastAsia="zh-CN"/>
        </w:rPr>
      </w:pPr>
      <w:r w:rsidRPr="00385D46">
        <w:rPr>
          <w:b/>
          <w:lang w:eastAsia="zh-CN"/>
        </w:rPr>
        <w:t>Proposal 5:</w:t>
      </w:r>
      <w:r>
        <w:rPr>
          <w:b/>
          <w:lang w:eastAsia="zh-CN"/>
        </w:rPr>
        <w:t xml:space="preserve"> SINR based measurements for DL CC selection based on RLA_EC and RLA_C calculations is adopted together with the already specified RLA_EC based DL SS selection. The method used is steered by EC SI.</w:t>
      </w:r>
    </w:p>
    <w:p w:rsidR="00696C85" w:rsidRDefault="00696C85" w:rsidP="00696C85">
      <w:pPr>
        <w:pStyle w:val="Heading1"/>
      </w:pPr>
      <w:r>
        <w:t>References</w:t>
      </w:r>
    </w:p>
    <w:bookmarkStart w:id="1" w:name="_Ref450051376"/>
    <w:p w:rsidR="00696C85" w:rsidRDefault="00294A5E" w:rsidP="00294A5E">
      <w:pPr>
        <w:pStyle w:val="Reference"/>
      </w:pPr>
      <w:r>
        <w:fldChar w:fldCharType="begin"/>
      </w:r>
      <w:r>
        <w:instrText xml:space="preserve"> HYPERLINK "ftp://www.3gpp.org/tsg_geran/TSG_GERAN/GERAN_69_Malta/Docs/GP-160091.zip" </w:instrText>
      </w:r>
      <w:r>
        <w:fldChar w:fldCharType="separate"/>
      </w:r>
      <w:r>
        <w:rPr>
          <w:rStyle w:val="Hyperlink"/>
        </w:rPr>
        <w:t>GP-160091</w:t>
      </w:r>
      <w:r>
        <w:fldChar w:fldCharType="end"/>
      </w:r>
      <w:r>
        <w:t>, “</w:t>
      </w:r>
      <w:r w:rsidRPr="00294A5E">
        <w:t>EC-FCCH Design for Quick and Robust EC-GSM Synchronization</w:t>
      </w:r>
      <w:r>
        <w:t>”, source Intel. GERAN#69.</w:t>
      </w:r>
      <w:bookmarkEnd w:id="1"/>
    </w:p>
    <w:bookmarkStart w:id="2" w:name="_Ref450051526"/>
    <w:p w:rsidR="00B35ABE" w:rsidRDefault="00B35ABE" w:rsidP="00B35ABE">
      <w:pPr>
        <w:pStyle w:val="Reference"/>
      </w:pPr>
      <w:r>
        <w:fldChar w:fldCharType="begin"/>
      </w:r>
      <w:r>
        <w:instrText xml:space="preserve"> HYPERLINK "ftp://www.3gpp.org/tsg_geran/TSG_GERAN/GERAN_69_Malta/Docs/GP-160157.zip" </w:instrText>
      </w:r>
      <w:r>
        <w:fldChar w:fldCharType="separate"/>
      </w:r>
      <w:r>
        <w:rPr>
          <w:rStyle w:val="Hyperlink"/>
        </w:rPr>
        <w:t>GP-160157</w:t>
      </w:r>
      <w:r>
        <w:fldChar w:fldCharType="end"/>
      </w:r>
      <w:r>
        <w:t>, “</w:t>
      </w:r>
      <w:r w:rsidRPr="00B35ABE">
        <w:t>EC-FCCH design and performance evaluation</w:t>
      </w:r>
      <w:r>
        <w:t>“, source Ericsson LM, Intel. GERAN#69</w:t>
      </w:r>
      <w:bookmarkEnd w:id="2"/>
    </w:p>
    <w:p w:rsidR="00AE17ED" w:rsidRDefault="00AE17ED" w:rsidP="00AE17ED">
      <w:pPr>
        <w:pStyle w:val="Reference"/>
      </w:pPr>
      <w:bookmarkStart w:id="3" w:name="_Ref450051757"/>
      <w:r w:rsidRPr="00AE17ED">
        <w:t>Cell Selection with Full Band FCCH Scan for EC-GSM-</w:t>
      </w:r>
      <w:proofErr w:type="spellStart"/>
      <w:r w:rsidRPr="00AE17ED">
        <w:t>IoT</w:t>
      </w:r>
      <w:proofErr w:type="spellEnd"/>
      <w:r>
        <w:t xml:space="preserve">, source </w:t>
      </w:r>
      <w:proofErr w:type="spellStart"/>
      <w:r>
        <w:t>MediaTek</w:t>
      </w:r>
      <w:proofErr w:type="spellEnd"/>
      <w:r>
        <w:t>. GERAN telco#5 on EC-GSM-</w:t>
      </w:r>
      <w:proofErr w:type="spellStart"/>
      <w:r>
        <w:t>IoT</w:t>
      </w:r>
      <w:proofErr w:type="spellEnd"/>
      <w:r>
        <w:t>.</w:t>
      </w:r>
      <w:bookmarkEnd w:id="3"/>
    </w:p>
    <w:p w:rsidR="00AE17ED" w:rsidRDefault="00AE17ED" w:rsidP="00AE17ED">
      <w:pPr>
        <w:pStyle w:val="Reference"/>
      </w:pPr>
      <w:bookmarkStart w:id="4" w:name="_Ref450051763"/>
      <w:r w:rsidRPr="00AE17ED">
        <w:t>Cell Selection with Full Band FCCH Scan for EC-GSM-</w:t>
      </w:r>
      <w:proofErr w:type="spellStart"/>
      <w:r w:rsidRPr="00AE17ED">
        <w:t>IoT</w:t>
      </w:r>
      <w:proofErr w:type="spellEnd"/>
      <w:r>
        <w:t xml:space="preserve">, source </w:t>
      </w:r>
      <w:proofErr w:type="spellStart"/>
      <w:r>
        <w:t>MediaTek</w:t>
      </w:r>
      <w:proofErr w:type="spellEnd"/>
      <w:r>
        <w:t>. GERAN telco#7 on EC-GSM-</w:t>
      </w:r>
      <w:proofErr w:type="spellStart"/>
      <w:r>
        <w:t>IoT</w:t>
      </w:r>
      <w:proofErr w:type="spellEnd"/>
      <w:r>
        <w:t>.</w:t>
      </w:r>
      <w:bookmarkEnd w:id="4"/>
    </w:p>
    <w:bookmarkStart w:id="5" w:name="_Ref450051926"/>
    <w:p w:rsidR="00F74869" w:rsidRDefault="00DD3038" w:rsidP="00F74869">
      <w:pPr>
        <w:pStyle w:val="Reference"/>
      </w:pPr>
      <w:r>
        <w:rPr>
          <w:rFonts w:ascii="Arial" w:hAnsi="Arial" w:cs="Arial"/>
          <w:color w:val="000000"/>
          <w:sz w:val="20"/>
          <w:szCs w:val="20"/>
        </w:rPr>
        <w:fldChar w:fldCharType="begin"/>
      </w:r>
      <w:r>
        <w:rPr>
          <w:rFonts w:ascii="Arial" w:hAnsi="Arial" w:cs="Arial"/>
          <w:color w:val="000000"/>
          <w:sz w:val="20"/>
          <w:szCs w:val="20"/>
        </w:rPr>
        <w:instrText xml:space="preserve"> HYPERLINK "ftp://www.3gpp.org/tsg_geran/TSG_GERAN/GERAN_70_Nanjing/Docs/GP-160279.zip" </w:instrText>
      </w:r>
      <w:r>
        <w:rPr>
          <w:rFonts w:ascii="Arial" w:hAnsi="Arial" w:cs="Arial"/>
          <w:color w:val="000000"/>
          <w:sz w:val="20"/>
          <w:szCs w:val="20"/>
        </w:rPr>
      </w:r>
      <w:r>
        <w:rPr>
          <w:rFonts w:ascii="Arial" w:hAnsi="Arial" w:cs="Arial"/>
          <w:color w:val="000000"/>
          <w:sz w:val="20"/>
          <w:szCs w:val="20"/>
        </w:rPr>
        <w:fldChar w:fldCharType="separate"/>
      </w:r>
      <w:r>
        <w:rPr>
          <w:rStyle w:val="Hyperlink"/>
          <w:rFonts w:ascii="Arial" w:hAnsi="Arial" w:cs="Arial"/>
          <w:sz w:val="20"/>
          <w:szCs w:val="20"/>
        </w:rPr>
        <w:t>GP-160279</w:t>
      </w:r>
      <w:r>
        <w:rPr>
          <w:rFonts w:ascii="Arial" w:hAnsi="Arial" w:cs="Arial"/>
          <w:color w:val="000000"/>
          <w:sz w:val="20"/>
          <w:szCs w:val="20"/>
        </w:rPr>
        <w:fldChar w:fldCharType="end"/>
      </w:r>
      <w:r>
        <w:rPr>
          <w:rFonts w:ascii="Arial" w:hAnsi="Arial" w:cs="Arial"/>
          <w:color w:val="000000"/>
          <w:sz w:val="20"/>
          <w:szCs w:val="20"/>
        </w:rPr>
        <w:t>, “</w:t>
      </w:r>
      <w:r w:rsidR="00F74869" w:rsidRPr="00F74869">
        <w:t>Cell (re)selection and Coverage Class selection for EC-GSM-</w:t>
      </w:r>
      <w:proofErr w:type="spellStart"/>
      <w:r w:rsidR="00F74869" w:rsidRPr="00F74869">
        <w:t>IoT</w:t>
      </w:r>
      <w:proofErr w:type="spellEnd"/>
      <w:r w:rsidR="00F74869">
        <w:t>, source Ericsson LM</w:t>
      </w:r>
      <w:r>
        <w:t>”. GERAN#70</w:t>
      </w:r>
      <w:r w:rsidR="00F74869">
        <w:t>.</w:t>
      </w:r>
      <w:bookmarkEnd w:id="5"/>
    </w:p>
    <w:bookmarkStart w:id="6" w:name="_Ref450052281"/>
    <w:p w:rsidR="006B7704" w:rsidRDefault="006B7704" w:rsidP="006B7704">
      <w:pPr>
        <w:pStyle w:val="Reference"/>
      </w:pPr>
      <w:r>
        <w:rPr>
          <w:rFonts w:ascii="Arial" w:hAnsi="Arial" w:cs="Arial"/>
          <w:sz w:val="18"/>
          <w:szCs w:val="20"/>
        </w:rPr>
        <w:fldChar w:fldCharType="begin"/>
      </w:r>
      <w:r>
        <w:rPr>
          <w:rFonts w:ascii="Arial" w:hAnsi="Arial" w:cs="Arial"/>
          <w:sz w:val="18"/>
          <w:szCs w:val="20"/>
        </w:rPr>
        <w:instrText xml:space="preserve"> HYPERLINK "ftp://www.3gpp.org/tsg_geran/TSG_GERAN/GERAN_68_Anaheim/Docs/GP-151133.zip" </w:instrText>
      </w:r>
      <w:r>
        <w:rPr>
          <w:rFonts w:ascii="Arial" w:hAnsi="Arial" w:cs="Arial"/>
          <w:sz w:val="18"/>
          <w:szCs w:val="20"/>
        </w:rPr>
        <w:fldChar w:fldCharType="separate"/>
      </w:r>
      <w:r>
        <w:rPr>
          <w:rStyle w:val="Hyperlink"/>
          <w:rFonts w:ascii="Arial" w:hAnsi="Arial" w:cs="Arial"/>
          <w:sz w:val="18"/>
          <w:szCs w:val="20"/>
        </w:rPr>
        <w:t>GP-151133</w:t>
      </w:r>
      <w:r>
        <w:rPr>
          <w:rFonts w:ascii="Arial" w:hAnsi="Arial" w:cs="Arial"/>
          <w:sz w:val="18"/>
          <w:szCs w:val="20"/>
        </w:rPr>
        <w:fldChar w:fldCharType="end"/>
      </w:r>
      <w:r>
        <w:t xml:space="preserve">, “On </w:t>
      </w:r>
      <w:r w:rsidRPr="006B7704">
        <w:rPr>
          <w:rFonts w:ascii="Arial" w:hAnsi="Arial" w:cs="Arial"/>
          <w:sz w:val="18"/>
          <w:szCs w:val="20"/>
        </w:rPr>
        <w:t xml:space="preserve">EC-PCH </w:t>
      </w:r>
      <w:r>
        <w:rPr>
          <w:rFonts w:ascii="Arial" w:hAnsi="Arial" w:cs="Arial"/>
          <w:sz w:val="18"/>
          <w:szCs w:val="20"/>
        </w:rPr>
        <w:t xml:space="preserve">Design and </w:t>
      </w:r>
      <w:r w:rsidRPr="006B7704">
        <w:rPr>
          <w:rFonts w:ascii="Arial" w:hAnsi="Arial" w:cs="Arial"/>
          <w:sz w:val="18"/>
          <w:szCs w:val="20"/>
        </w:rPr>
        <w:t>Enhancements</w:t>
      </w:r>
      <w:r>
        <w:t>”, source Nokia Networks. GERAN#68.</w:t>
      </w:r>
      <w:bookmarkEnd w:id="6"/>
    </w:p>
    <w:p w:rsidR="00E54EF4" w:rsidRDefault="00E54EF4" w:rsidP="00E54EF4">
      <w:pPr>
        <w:pStyle w:val="Reference"/>
      </w:pPr>
      <w:bookmarkStart w:id="7" w:name="_Ref450052685"/>
      <w:r>
        <w:t>GERAN e-mail reflector “</w:t>
      </w:r>
      <w:r w:rsidRPr="00E54EF4">
        <w:t xml:space="preserve">[GERAN#69] </w:t>
      </w:r>
      <w:proofErr w:type="spellStart"/>
      <w:r w:rsidRPr="00E54EF4">
        <w:t>MediaTek</w:t>
      </w:r>
      <w:proofErr w:type="spellEnd"/>
      <w:r w:rsidRPr="00E54EF4">
        <w:t xml:space="preserve"> views on EC docs</w:t>
      </w:r>
      <w:r>
        <w:t>”, 2016-02-16</w:t>
      </w:r>
      <w:bookmarkEnd w:id="7"/>
    </w:p>
    <w:bookmarkStart w:id="8" w:name="_Ref450053655"/>
    <w:p w:rsidR="00893E33" w:rsidRDefault="00893E33" w:rsidP="00893E33">
      <w:pPr>
        <w:pStyle w:val="Reference"/>
      </w:pPr>
      <w:r>
        <w:fldChar w:fldCharType="begin"/>
      </w:r>
      <w:r>
        <w:instrText xml:space="preserve"> HYPERLINK "ftp://www.3gpp.org/tsg_geran/TSG_GERAN/GERAN_69_Malta/Docs/GP-160109.zip" </w:instrText>
      </w:r>
      <w:r>
        <w:fldChar w:fldCharType="separate"/>
      </w:r>
      <w:r>
        <w:rPr>
          <w:rStyle w:val="Hyperlink"/>
        </w:rPr>
        <w:t>GP-160109</w:t>
      </w:r>
      <w:r>
        <w:fldChar w:fldCharType="end"/>
      </w:r>
      <w:r>
        <w:t>, “</w:t>
      </w:r>
      <w:r w:rsidRPr="00893E33">
        <w:t>Additional coverage class mapping for EC-PDTCH</w:t>
      </w:r>
      <w:r>
        <w:t>”, source Nokia Networks. GERAN#69.</w:t>
      </w:r>
      <w:bookmarkEnd w:id="8"/>
    </w:p>
    <w:bookmarkStart w:id="9" w:name="_Ref450054154"/>
    <w:p w:rsidR="00893E33" w:rsidRDefault="008170FA" w:rsidP="00893E33">
      <w:pPr>
        <w:pStyle w:val="Reference"/>
        <w:rPr>
          <w:rStyle w:val="Hyperlink"/>
          <w:color w:val="auto"/>
          <w:u w:val="none"/>
        </w:rPr>
      </w:pPr>
      <w:r w:rsidRPr="008170FA">
        <w:lastRenderedPageBreak/>
        <w:fldChar w:fldCharType="begin"/>
      </w:r>
      <w:r w:rsidRPr="008170FA">
        <w:instrText xml:space="preserve"> HYPERLINK "https://list.etsi.org/scripts/wa.exe?A3=ind1604d&amp;L=3GPP_TSG_GERAN_TDOC&amp;E=base64&amp;P=2499760&amp;B=--_004_AM2PR07MB080114A06B762CF34363C96BF0620AM2PR07MB0801eurp_&amp;T=application%2Fx-zip-compressed;%20name=%22EC_GSM_Telco7_LL_Performance_CC2-1TS-R1.zip%22&amp;N=EC_GSM_Telco7_LL_Performance_CC2-1TS-R1.zip&amp;attachment=q&amp;XSS=3" </w:instrText>
      </w:r>
      <w:r w:rsidRPr="008170FA">
        <w:fldChar w:fldCharType="separate"/>
      </w:r>
      <w:r w:rsidRPr="008170FA">
        <w:rPr>
          <w:rStyle w:val="Hyperlink"/>
        </w:rPr>
        <w:t>Link Level Performance and NAS timer changes for the Additional Coverage Class</w:t>
      </w:r>
      <w:r w:rsidRPr="008170FA">
        <w:rPr>
          <w:rStyle w:val="Hyperlink"/>
        </w:rPr>
        <w:fldChar w:fldCharType="end"/>
      </w:r>
      <w:r w:rsidRPr="008170FA">
        <w:rPr>
          <w:rStyle w:val="Hyperlink"/>
          <w:color w:val="auto"/>
          <w:u w:val="none"/>
        </w:rPr>
        <w:t>, source Nokia Networks. GERAN telco#7 on EC-GSM-</w:t>
      </w:r>
      <w:proofErr w:type="spellStart"/>
      <w:r w:rsidRPr="008170FA">
        <w:rPr>
          <w:rStyle w:val="Hyperlink"/>
          <w:color w:val="auto"/>
          <w:u w:val="none"/>
        </w:rPr>
        <w:t>IoT</w:t>
      </w:r>
      <w:proofErr w:type="spellEnd"/>
      <w:r w:rsidRPr="008170FA">
        <w:rPr>
          <w:rStyle w:val="Hyperlink"/>
          <w:color w:val="auto"/>
          <w:u w:val="none"/>
        </w:rPr>
        <w:t>.</w:t>
      </w:r>
      <w:bookmarkEnd w:id="9"/>
    </w:p>
    <w:p w:rsidR="00D70D6F" w:rsidRDefault="00D70D6F" w:rsidP="00D70D6F">
      <w:pPr>
        <w:pStyle w:val="Reference"/>
      </w:pPr>
      <w:bookmarkStart w:id="10" w:name="_Ref450056123"/>
      <w:r w:rsidRPr="00D70D6F">
        <w:t>“Mitigation of CCI on the EC-PDTCH/D and EC-PACCH/D for higher coverage classes”, source Nokia Networks</w:t>
      </w:r>
      <w:r>
        <w:t xml:space="preserve">. </w:t>
      </w:r>
      <w:r w:rsidRPr="00D70D6F">
        <w:t>EC-GSM Telco#4</w:t>
      </w:r>
      <w:bookmarkEnd w:id="10"/>
    </w:p>
    <w:bookmarkStart w:id="11" w:name="_Ref450056131"/>
    <w:p w:rsidR="00D70D6F" w:rsidRDefault="003C0A46" w:rsidP="00FC1BB4">
      <w:pPr>
        <w:pStyle w:val="Reference"/>
      </w:pPr>
      <w:r>
        <w:fldChar w:fldCharType="begin"/>
      </w:r>
      <w:r>
        <w:instrText xml:space="preserve"> HYPERLINK "ftp://www.3gpp.org/tsg_geran/TSG_GERAN/GERAN_69_Malta/Docs/GP-160112.zip" </w:instrText>
      </w:r>
      <w:r>
        <w:fldChar w:fldCharType="separate"/>
      </w:r>
      <w:r>
        <w:rPr>
          <w:rStyle w:val="Hyperlink"/>
        </w:rPr>
        <w:t>GP-160112</w:t>
      </w:r>
      <w:r>
        <w:fldChar w:fldCharType="end"/>
      </w:r>
      <w:r>
        <w:t xml:space="preserve">, </w:t>
      </w:r>
      <w:r w:rsidR="00D70D6F" w:rsidRPr="00D70D6F">
        <w:t>“Mitigation of CCI on the EC-PDTCH/D and EC-PACCH/D for higher coverage classes”, source Nokia Networks</w:t>
      </w:r>
      <w:r w:rsidR="00D70D6F">
        <w:t>. GERAN#69.</w:t>
      </w:r>
      <w:bookmarkEnd w:id="11"/>
    </w:p>
    <w:bookmarkStart w:id="12" w:name="_Ref450056348"/>
    <w:p w:rsidR="00FC1BB4" w:rsidRDefault="00FC1BB4" w:rsidP="00FC1BB4">
      <w:pPr>
        <w:pStyle w:val="Reference"/>
      </w:pPr>
      <w:r>
        <w:fldChar w:fldCharType="begin"/>
      </w:r>
      <w:r>
        <w:instrText xml:space="preserve"> HYPERLINK "ftp://www.3gpp.org/tsg_geran/TSG_GERAN/GERAN_69_Malta/Docs/GP-160029.zip" </w:instrText>
      </w:r>
      <w:r>
        <w:fldChar w:fldCharType="separate"/>
      </w:r>
      <w:r>
        <w:rPr>
          <w:rStyle w:val="Hyperlink"/>
        </w:rPr>
        <w:t>GP-160029</w:t>
      </w:r>
      <w:r>
        <w:fldChar w:fldCharType="end"/>
      </w:r>
      <w:r>
        <w:t>, “</w:t>
      </w:r>
      <w:r w:rsidRPr="00FC1BB4">
        <w:t>On modeling repeated interference in system level simulations</w:t>
      </w:r>
      <w:r>
        <w:t>”, source Ericsson LM. GERAN#69.</w:t>
      </w:r>
      <w:bookmarkEnd w:id="12"/>
    </w:p>
    <w:bookmarkStart w:id="13" w:name="_Ref451295616"/>
    <w:p w:rsidR="00E818D1" w:rsidRDefault="00DD3038" w:rsidP="00FC1BB4">
      <w:pPr>
        <w:pStyle w:val="Reference"/>
      </w:pPr>
      <w:r>
        <w:fldChar w:fldCharType="begin"/>
      </w:r>
      <w:r>
        <w:instrText xml:space="preserve"> HYPERLINK "ftp://www.3gpp.org/tsg_geran/TSG_GERAN/GERAN_70_Nanjing/Docs/GP-160266.zip" </w:instrText>
      </w:r>
      <w:r>
        <w:fldChar w:fldCharType="separate"/>
      </w:r>
      <w:r>
        <w:rPr>
          <w:rStyle w:val="Hyperlink"/>
        </w:rPr>
        <w:t>GP-160266</w:t>
      </w:r>
      <w:r>
        <w:fldChar w:fldCharType="end"/>
      </w:r>
      <w:r>
        <w:t>, “</w:t>
      </w:r>
      <w:r>
        <w:rPr>
          <w:rFonts w:ascii="Arial" w:hAnsi="Arial" w:cs="Arial"/>
          <w:sz w:val="20"/>
          <w:szCs w:val="20"/>
        </w:rPr>
        <w:t>Impact on PDCH for EC-GSM-</w:t>
      </w:r>
      <w:proofErr w:type="spellStart"/>
      <w:r>
        <w:rPr>
          <w:rFonts w:ascii="Arial" w:hAnsi="Arial" w:cs="Arial"/>
          <w:sz w:val="20"/>
          <w:szCs w:val="20"/>
        </w:rPr>
        <w:t>IoT</w:t>
      </w:r>
      <w:proofErr w:type="spellEnd"/>
      <w:r>
        <w:rPr>
          <w:rFonts w:ascii="Arial" w:hAnsi="Arial" w:cs="Arial"/>
          <w:sz w:val="20"/>
          <w:szCs w:val="20"/>
        </w:rPr>
        <w:t xml:space="preserve"> in a reduced BCCH spectrum allocation (including carrier SS vs SINR measurements)</w:t>
      </w:r>
      <w:r>
        <w:t>”, source Ericsson LM. GERAN#70.</w:t>
      </w:r>
      <w:bookmarkEnd w:id="13"/>
      <w:r>
        <w:t>’</w:t>
      </w:r>
    </w:p>
    <w:bookmarkStart w:id="14" w:name="_Ref451295670"/>
    <w:p w:rsidR="00DD3038" w:rsidRPr="008170FA" w:rsidRDefault="00DD3038" w:rsidP="00FC1BB4">
      <w:pPr>
        <w:pStyle w:val="Reference"/>
      </w:pPr>
      <w:r>
        <w:rPr>
          <w:rFonts w:ascii="Arial" w:hAnsi="Arial" w:cs="Arial"/>
          <w:color w:val="000000"/>
          <w:sz w:val="20"/>
          <w:szCs w:val="20"/>
        </w:rPr>
        <w:fldChar w:fldCharType="begin"/>
      </w:r>
      <w:r>
        <w:rPr>
          <w:rFonts w:ascii="Arial" w:hAnsi="Arial" w:cs="Arial"/>
          <w:color w:val="000000"/>
          <w:sz w:val="20"/>
          <w:szCs w:val="20"/>
        </w:rPr>
        <w:instrText xml:space="preserve"> HYPERLINK "ftp://www.3gpp.org/tsg_geran/TSG_GERAN/GERAN_70_Nanjing/Docs/GP-160288.zip" </w:instrText>
      </w:r>
      <w:r>
        <w:rPr>
          <w:rFonts w:ascii="Arial" w:hAnsi="Arial" w:cs="Arial"/>
          <w:color w:val="000000"/>
          <w:sz w:val="20"/>
          <w:szCs w:val="20"/>
        </w:rPr>
      </w:r>
      <w:r>
        <w:rPr>
          <w:rFonts w:ascii="Arial" w:hAnsi="Arial" w:cs="Arial"/>
          <w:color w:val="000000"/>
          <w:sz w:val="20"/>
          <w:szCs w:val="20"/>
        </w:rPr>
        <w:fldChar w:fldCharType="separate"/>
      </w:r>
      <w:r>
        <w:rPr>
          <w:rStyle w:val="Hyperlink"/>
          <w:rFonts w:ascii="Arial" w:hAnsi="Arial" w:cs="Arial"/>
          <w:sz w:val="20"/>
          <w:szCs w:val="20"/>
        </w:rPr>
        <w:t>GP-160288</w:t>
      </w:r>
      <w:r>
        <w:rPr>
          <w:rFonts w:ascii="Arial" w:hAnsi="Arial" w:cs="Arial"/>
          <w:color w:val="000000"/>
          <w:sz w:val="20"/>
          <w:szCs w:val="20"/>
        </w:rPr>
        <w:fldChar w:fldCharType="end"/>
      </w:r>
      <w:proofErr w:type="gramStart"/>
      <w:r>
        <w:rPr>
          <w:rFonts w:ascii="Arial" w:hAnsi="Arial" w:cs="Arial"/>
          <w:color w:val="000000"/>
          <w:sz w:val="20"/>
          <w:szCs w:val="20"/>
        </w:rPr>
        <w:t xml:space="preserve">, </w:t>
      </w:r>
      <w:r>
        <w:t>”</w:t>
      </w:r>
      <w:proofErr w:type="gramEnd"/>
      <w:r>
        <w:rPr>
          <w:rFonts w:ascii="Arial" w:hAnsi="Arial" w:cs="Arial"/>
          <w:sz w:val="20"/>
          <w:szCs w:val="20"/>
        </w:rPr>
        <w:t>CR 45.008-0636 Introduction of SINR based measurements (Rel-13)</w:t>
      </w:r>
      <w:r>
        <w:rPr>
          <w:rFonts w:ascii="Arial" w:hAnsi="Arial" w:cs="Arial"/>
          <w:sz w:val="20"/>
          <w:szCs w:val="20"/>
        </w:rPr>
        <w:t>”, source Ericsson LM. GERAN#70</w:t>
      </w:r>
      <w:bookmarkEnd w:id="14"/>
    </w:p>
    <w:sectPr w:rsidR="00DD3038" w:rsidRPr="008170FA"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7A6" w:rsidRDefault="003857A6">
      <w:r>
        <w:separator/>
      </w:r>
    </w:p>
  </w:endnote>
  <w:endnote w:type="continuationSeparator" w:id="0">
    <w:p w:rsidR="003857A6" w:rsidRDefault="0038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A59F4">
      <w:rPr>
        <w:rStyle w:val="PageNumber"/>
        <w:noProof/>
      </w:rPr>
      <w:t>3</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59F4">
      <w:rPr>
        <w:rStyle w:val="PageNumber"/>
        <w:noProof/>
      </w:rPr>
      <w:t>4</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E818D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18D1">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7A6" w:rsidRDefault="003857A6">
      <w:r>
        <w:separator/>
      </w:r>
    </w:p>
  </w:footnote>
  <w:footnote w:type="continuationSeparator" w:id="0">
    <w:p w:rsidR="003857A6" w:rsidRDefault="00385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rPr>
        <w:lang w:val="sv-SE"/>
      </w:rPr>
    </w:pPr>
    <w:r>
      <w:rPr>
        <w:lang w:val="sv-SE"/>
      </w:rPr>
      <w:t>3GPP TSG GERAN#</w:t>
    </w:r>
    <w:r w:rsidR="00B87FE1">
      <w:rPr>
        <w:lang w:val="sv-SE"/>
      </w:rPr>
      <w:t>69</w:t>
    </w:r>
    <w:r>
      <w:rPr>
        <w:lang w:val="sv-SE"/>
      </w:rPr>
      <w:tab/>
    </w:r>
    <w:r>
      <w:rPr>
        <w:lang w:val="sv-SE"/>
      </w:rPr>
      <w:tab/>
      <w:t>Tdoc GP-</w:t>
    </w:r>
    <w:r w:rsidR="00C10655" w:rsidRPr="00C10655">
      <w:rPr>
        <w:highlight w:val="yellow"/>
        <w:lang w:val="sv-SE"/>
      </w:rPr>
      <w:t>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026AAB" w:rsidRDefault="00D505CA" w:rsidP="0015360B">
    <w:pPr>
      <w:pStyle w:val="Header"/>
      <w:spacing w:after="0"/>
      <w:rPr>
        <w:lang w:val="sv-SE"/>
      </w:rPr>
    </w:pPr>
    <w:r w:rsidRPr="00026AAB">
      <w:rPr>
        <w:lang w:val="sv-SE"/>
      </w:rPr>
      <w:t>3GPP TSG GERAN#</w:t>
    </w:r>
    <w:r w:rsidR="00026AAB" w:rsidRPr="00026AAB">
      <w:rPr>
        <w:lang w:val="sv-SE"/>
      </w:rPr>
      <w:t>70</w:t>
    </w:r>
    <w:r w:rsidRPr="00026AAB">
      <w:rPr>
        <w:lang w:val="sv-SE"/>
      </w:rPr>
      <w:tab/>
    </w:r>
    <w:r w:rsidRPr="00026AAB">
      <w:rPr>
        <w:lang w:val="sv-SE"/>
      </w:rPr>
      <w:tab/>
    </w:r>
    <w:r w:rsidRPr="00026AAB">
      <w:rPr>
        <w:lang w:val="sv-SE"/>
      </w:rPr>
      <w:t>Tdoc GP-</w:t>
    </w:r>
    <w:r w:rsidR="00987E71" w:rsidRPr="00026AAB">
      <w:rPr>
        <w:lang w:val="sv-SE"/>
      </w:rPr>
      <w:t>160</w:t>
    </w:r>
    <w:r w:rsidR="00C57758">
      <w:rPr>
        <w:lang w:val="sv-SE"/>
      </w:rPr>
      <w:t>275</w:t>
    </w:r>
  </w:p>
  <w:p w:rsidR="00D505CA" w:rsidRPr="00026AAB" w:rsidRDefault="00026AAB" w:rsidP="0015360B">
    <w:pPr>
      <w:pStyle w:val="Header"/>
      <w:spacing w:after="0"/>
      <w:rPr>
        <w:lang w:val="it-IT"/>
      </w:rPr>
    </w:pPr>
    <w:r w:rsidRPr="00026AAB">
      <w:rPr>
        <w:lang w:val="it-IT"/>
      </w:rPr>
      <w:t>Nanjing, P.R. China</w:t>
    </w:r>
    <w:r w:rsidR="00D505CA" w:rsidRPr="00026AAB">
      <w:rPr>
        <w:lang w:val="it-IT"/>
      </w:rPr>
      <w:tab/>
    </w:r>
    <w:r w:rsidR="00D505CA" w:rsidRPr="00026AAB">
      <w:rPr>
        <w:lang w:val="it-IT"/>
      </w:rPr>
      <w:tab/>
      <w:t xml:space="preserve">Agenda item </w:t>
    </w:r>
    <w:r w:rsidR="00C57758">
      <w:rPr>
        <w:lang w:val="it-IT"/>
      </w:rPr>
      <w:t>7.1.5.1.2</w:t>
    </w:r>
  </w:p>
  <w:p w:rsidR="00D505CA" w:rsidRPr="00264773" w:rsidRDefault="00026AAB" w:rsidP="0015360B">
    <w:pPr>
      <w:pStyle w:val="Header"/>
      <w:spacing w:after="0"/>
      <w:rPr>
        <w:snapToGrid w:val="0"/>
      </w:rPr>
    </w:pPr>
    <w:r w:rsidRPr="00026AAB">
      <w:t>23</w:t>
    </w:r>
    <w:r w:rsidRPr="00026AAB">
      <w:rPr>
        <w:vertAlign w:val="superscript"/>
      </w:rPr>
      <w:t xml:space="preserve">rd </w:t>
    </w:r>
    <w:r w:rsidR="00D505CA" w:rsidRPr="00026AAB">
      <w:t xml:space="preserve">– </w:t>
    </w:r>
    <w:r w:rsidRPr="00026AAB">
      <w:t>26</w:t>
    </w:r>
    <w:r w:rsidR="00B74E2C" w:rsidRPr="00026AAB">
      <w:rPr>
        <w:vertAlign w:val="superscript"/>
      </w:rPr>
      <w:t>th</w:t>
    </w:r>
    <w:r w:rsidR="00B74E2C">
      <w:t xml:space="preserve"> </w:t>
    </w:r>
    <w:r>
      <w:t>May</w:t>
    </w:r>
    <w:r w:rsidR="00D505CA" w:rsidRPr="00264773">
      <w:t xml:space="preserve">, </w:t>
    </w:r>
    <w:r w:rsidR="00987E71">
      <w:t>2016</w:t>
    </w:r>
    <w:r w:rsidR="00D505CA" w:rsidRPr="00264773">
      <w:br/>
    </w:r>
    <w:bookmarkStart w:id="16" w:name="_Ref515183447"/>
    <w:bookmarkEnd w:id="16"/>
    <w:r w:rsidR="00D505CA" w:rsidRPr="00264773">
      <w:t xml:space="preserve">Source: </w:t>
    </w:r>
    <w:r>
      <w:t>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4173CD"/>
    <w:multiLevelType w:val="hybridMultilevel"/>
    <w:tmpl w:val="96D61506"/>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3C17401"/>
    <w:multiLevelType w:val="hybridMultilevel"/>
    <w:tmpl w:val="1CCC05CA"/>
    <w:lvl w:ilvl="0" w:tplc="5B94C148">
      <w:start w:val="1"/>
      <w:numFmt w:val="bullet"/>
      <w:lvlRestart w:val="0"/>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19C36F4"/>
    <w:multiLevelType w:val="hybridMultilevel"/>
    <w:tmpl w:val="C8F2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6"/>
  </w:num>
  <w:num w:numId="8">
    <w:abstractNumId w:val="10"/>
  </w:num>
  <w:num w:numId="9">
    <w:abstractNumId w:val="13"/>
  </w:num>
  <w:num w:numId="10">
    <w:abstractNumId w:val="17"/>
  </w:num>
  <w:num w:numId="11">
    <w:abstractNumId w:val="8"/>
  </w:num>
  <w:num w:numId="12">
    <w:abstractNumId w:val="7"/>
  </w:num>
  <w:num w:numId="13">
    <w:abstractNumId w:val="0"/>
  </w:num>
  <w:num w:numId="14">
    <w:abstractNumId w:val="18"/>
  </w:num>
  <w:num w:numId="15">
    <w:abstractNumId w:val="15"/>
  </w:num>
  <w:num w:numId="16">
    <w:abstractNumId w:val="14"/>
  </w:num>
  <w:num w:numId="17">
    <w:abstractNumId w:val="9"/>
  </w:num>
  <w:num w:numId="18">
    <w:abstractNumId w:val="16"/>
  </w:num>
  <w:num w:numId="1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078"/>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25C"/>
    <w:rsid w:val="00023CB2"/>
    <w:rsid w:val="00023F23"/>
    <w:rsid w:val="0002404E"/>
    <w:rsid w:val="00024D19"/>
    <w:rsid w:val="00025AA8"/>
    <w:rsid w:val="00026AAB"/>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20EA"/>
    <w:rsid w:val="0009496E"/>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3478"/>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AF0"/>
    <w:rsid w:val="00106DC4"/>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A7E"/>
    <w:rsid w:val="00152BC4"/>
    <w:rsid w:val="0015360B"/>
    <w:rsid w:val="001547D7"/>
    <w:rsid w:val="00154A3E"/>
    <w:rsid w:val="001552C7"/>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26B0"/>
    <w:rsid w:val="00173B04"/>
    <w:rsid w:val="00173BF5"/>
    <w:rsid w:val="00174A53"/>
    <w:rsid w:val="0017572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0F4B"/>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19DA"/>
    <w:rsid w:val="001F26F0"/>
    <w:rsid w:val="001F3C8B"/>
    <w:rsid w:val="001F4175"/>
    <w:rsid w:val="001F4591"/>
    <w:rsid w:val="001F57DC"/>
    <w:rsid w:val="001F5CA6"/>
    <w:rsid w:val="001F5CEA"/>
    <w:rsid w:val="001F63D4"/>
    <w:rsid w:val="001F7512"/>
    <w:rsid w:val="001F7CCA"/>
    <w:rsid w:val="00200091"/>
    <w:rsid w:val="002017AC"/>
    <w:rsid w:val="002018F7"/>
    <w:rsid w:val="00201A32"/>
    <w:rsid w:val="0020296E"/>
    <w:rsid w:val="002039AF"/>
    <w:rsid w:val="00205FC8"/>
    <w:rsid w:val="00206165"/>
    <w:rsid w:val="002062FE"/>
    <w:rsid w:val="0020665C"/>
    <w:rsid w:val="00206B48"/>
    <w:rsid w:val="0020716D"/>
    <w:rsid w:val="00211DCC"/>
    <w:rsid w:val="00212200"/>
    <w:rsid w:val="00214891"/>
    <w:rsid w:val="00214B5C"/>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D4E"/>
    <w:rsid w:val="00247F04"/>
    <w:rsid w:val="00250390"/>
    <w:rsid w:val="0025122D"/>
    <w:rsid w:val="00251C4C"/>
    <w:rsid w:val="00252501"/>
    <w:rsid w:val="00252893"/>
    <w:rsid w:val="0025295A"/>
    <w:rsid w:val="00253287"/>
    <w:rsid w:val="002537AD"/>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23D"/>
    <w:rsid w:val="00275A0A"/>
    <w:rsid w:val="00276C25"/>
    <w:rsid w:val="0027726F"/>
    <w:rsid w:val="00280D07"/>
    <w:rsid w:val="00282220"/>
    <w:rsid w:val="00282F72"/>
    <w:rsid w:val="00283416"/>
    <w:rsid w:val="00284262"/>
    <w:rsid w:val="00284C25"/>
    <w:rsid w:val="00285F61"/>
    <w:rsid w:val="00285F94"/>
    <w:rsid w:val="002860CF"/>
    <w:rsid w:val="0028621E"/>
    <w:rsid w:val="002923B3"/>
    <w:rsid w:val="002926DA"/>
    <w:rsid w:val="002937E7"/>
    <w:rsid w:val="00293EA6"/>
    <w:rsid w:val="00294A5E"/>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46C7"/>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6B22"/>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0695"/>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7A6"/>
    <w:rsid w:val="00385D46"/>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17A"/>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A46"/>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1F9A"/>
    <w:rsid w:val="004431AE"/>
    <w:rsid w:val="004453BC"/>
    <w:rsid w:val="00445B6A"/>
    <w:rsid w:val="00445B71"/>
    <w:rsid w:val="004460C6"/>
    <w:rsid w:val="00446697"/>
    <w:rsid w:val="00450590"/>
    <w:rsid w:val="004507B0"/>
    <w:rsid w:val="00452147"/>
    <w:rsid w:val="004524A8"/>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3A4"/>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57F45"/>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0941"/>
    <w:rsid w:val="00581CB5"/>
    <w:rsid w:val="0058382C"/>
    <w:rsid w:val="00585357"/>
    <w:rsid w:val="00585AAA"/>
    <w:rsid w:val="00585BAB"/>
    <w:rsid w:val="00586422"/>
    <w:rsid w:val="0058663D"/>
    <w:rsid w:val="00587112"/>
    <w:rsid w:val="00591875"/>
    <w:rsid w:val="00592077"/>
    <w:rsid w:val="00592803"/>
    <w:rsid w:val="00592DC7"/>
    <w:rsid w:val="00593CAA"/>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6149"/>
    <w:rsid w:val="005A747E"/>
    <w:rsid w:val="005B0051"/>
    <w:rsid w:val="005B0E93"/>
    <w:rsid w:val="005B2750"/>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C7EAF"/>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04DA"/>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327"/>
    <w:rsid w:val="00623B90"/>
    <w:rsid w:val="006252D2"/>
    <w:rsid w:val="00626035"/>
    <w:rsid w:val="0062607A"/>
    <w:rsid w:val="0062715F"/>
    <w:rsid w:val="00631CB0"/>
    <w:rsid w:val="0063207B"/>
    <w:rsid w:val="006320AD"/>
    <w:rsid w:val="00632172"/>
    <w:rsid w:val="00632DB3"/>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6C85"/>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704"/>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4989"/>
    <w:rsid w:val="006E6D03"/>
    <w:rsid w:val="006E70AC"/>
    <w:rsid w:val="006E75FE"/>
    <w:rsid w:val="006F15EB"/>
    <w:rsid w:val="006F2311"/>
    <w:rsid w:val="006F2647"/>
    <w:rsid w:val="006F2F8B"/>
    <w:rsid w:val="006F327A"/>
    <w:rsid w:val="006F48EF"/>
    <w:rsid w:val="006F513E"/>
    <w:rsid w:val="006F5664"/>
    <w:rsid w:val="006F59CA"/>
    <w:rsid w:val="006F5DB2"/>
    <w:rsid w:val="006F677A"/>
    <w:rsid w:val="006F6F68"/>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2B18"/>
    <w:rsid w:val="007339F2"/>
    <w:rsid w:val="00734043"/>
    <w:rsid w:val="007349DA"/>
    <w:rsid w:val="00734C5E"/>
    <w:rsid w:val="007356E9"/>
    <w:rsid w:val="007376BA"/>
    <w:rsid w:val="007377AD"/>
    <w:rsid w:val="00741730"/>
    <w:rsid w:val="00741A40"/>
    <w:rsid w:val="00742833"/>
    <w:rsid w:val="00742F1C"/>
    <w:rsid w:val="007444DE"/>
    <w:rsid w:val="007447CE"/>
    <w:rsid w:val="00745E82"/>
    <w:rsid w:val="00745EB8"/>
    <w:rsid w:val="0074618E"/>
    <w:rsid w:val="007462D9"/>
    <w:rsid w:val="00750C4F"/>
    <w:rsid w:val="007510A8"/>
    <w:rsid w:val="0075183F"/>
    <w:rsid w:val="00751F8A"/>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752"/>
    <w:rsid w:val="00795EF8"/>
    <w:rsid w:val="00796C5C"/>
    <w:rsid w:val="0079794E"/>
    <w:rsid w:val="007A15ED"/>
    <w:rsid w:val="007A255A"/>
    <w:rsid w:val="007A3437"/>
    <w:rsid w:val="007A4C65"/>
    <w:rsid w:val="007A4E30"/>
    <w:rsid w:val="007A53E8"/>
    <w:rsid w:val="007A5720"/>
    <w:rsid w:val="007A5935"/>
    <w:rsid w:val="007A59F4"/>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B02"/>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0FA"/>
    <w:rsid w:val="0081740F"/>
    <w:rsid w:val="00820F4F"/>
    <w:rsid w:val="008210B9"/>
    <w:rsid w:val="0082192F"/>
    <w:rsid w:val="00822865"/>
    <w:rsid w:val="008230E9"/>
    <w:rsid w:val="00824F35"/>
    <w:rsid w:val="008252FD"/>
    <w:rsid w:val="0082596E"/>
    <w:rsid w:val="008259A4"/>
    <w:rsid w:val="00827FE6"/>
    <w:rsid w:val="0083266C"/>
    <w:rsid w:val="008327B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3E33"/>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4C01"/>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4B3"/>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216"/>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C02"/>
    <w:rsid w:val="00957F2E"/>
    <w:rsid w:val="00960145"/>
    <w:rsid w:val="00961501"/>
    <w:rsid w:val="009615EA"/>
    <w:rsid w:val="00961EA6"/>
    <w:rsid w:val="00963557"/>
    <w:rsid w:val="00963ED4"/>
    <w:rsid w:val="00964DB8"/>
    <w:rsid w:val="0096510E"/>
    <w:rsid w:val="0096645D"/>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87E71"/>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5D7E"/>
    <w:rsid w:val="009B66C8"/>
    <w:rsid w:val="009C0494"/>
    <w:rsid w:val="009C1DCE"/>
    <w:rsid w:val="009C1E35"/>
    <w:rsid w:val="009C2E4E"/>
    <w:rsid w:val="009C3805"/>
    <w:rsid w:val="009C4655"/>
    <w:rsid w:val="009C555F"/>
    <w:rsid w:val="009C58BD"/>
    <w:rsid w:val="009C5A9D"/>
    <w:rsid w:val="009C5F1F"/>
    <w:rsid w:val="009D0310"/>
    <w:rsid w:val="009D0432"/>
    <w:rsid w:val="009D0AFE"/>
    <w:rsid w:val="009D12CA"/>
    <w:rsid w:val="009D410A"/>
    <w:rsid w:val="009D4554"/>
    <w:rsid w:val="009D49F1"/>
    <w:rsid w:val="009D4C56"/>
    <w:rsid w:val="009D548F"/>
    <w:rsid w:val="009D58A9"/>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4983"/>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763F"/>
    <w:rsid w:val="00A312FD"/>
    <w:rsid w:val="00A31A4F"/>
    <w:rsid w:val="00A31DA9"/>
    <w:rsid w:val="00A33DBD"/>
    <w:rsid w:val="00A36D5D"/>
    <w:rsid w:val="00A370A3"/>
    <w:rsid w:val="00A37CDA"/>
    <w:rsid w:val="00A40206"/>
    <w:rsid w:val="00A41843"/>
    <w:rsid w:val="00A41AFE"/>
    <w:rsid w:val="00A41C41"/>
    <w:rsid w:val="00A44422"/>
    <w:rsid w:val="00A4458E"/>
    <w:rsid w:val="00A45B3B"/>
    <w:rsid w:val="00A45E50"/>
    <w:rsid w:val="00A46D85"/>
    <w:rsid w:val="00A504CC"/>
    <w:rsid w:val="00A50C45"/>
    <w:rsid w:val="00A50EC7"/>
    <w:rsid w:val="00A51C2B"/>
    <w:rsid w:val="00A51DCE"/>
    <w:rsid w:val="00A53A92"/>
    <w:rsid w:val="00A53F23"/>
    <w:rsid w:val="00A549F9"/>
    <w:rsid w:val="00A54DAA"/>
    <w:rsid w:val="00A55F52"/>
    <w:rsid w:val="00A57284"/>
    <w:rsid w:val="00A63627"/>
    <w:rsid w:val="00A6383F"/>
    <w:rsid w:val="00A64837"/>
    <w:rsid w:val="00A6564E"/>
    <w:rsid w:val="00A65CA5"/>
    <w:rsid w:val="00A65DA1"/>
    <w:rsid w:val="00A6646D"/>
    <w:rsid w:val="00A664F4"/>
    <w:rsid w:val="00A66C0A"/>
    <w:rsid w:val="00A67239"/>
    <w:rsid w:val="00A674A0"/>
    <w:rsid w:val="00A7005F"/>
    <w:rsid w:val="00A70BD8"/>
    <w:rsid w:val="00A7230B"/>
    <w:rsid w:val="00A72DED"/>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B65"/>
    <w:rsid w:val="00AA7F3B"/>
    <w:rsid w:val="00AB1BC5"/>
    <w:rsid w:val="00AB29D4"/>
    <w:rsid w:val="00AB34FB"/>
    <w:rsid w:val="00AB386C"/>
    <w:rsid w:val="00AB3EA7"/>
    <w:rsid w:val="00AB5385"/>
    <w:rsid w:val="00AB5596"/>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17ED"/>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0EE"/>
    <w:rsid w:val="00AF4D5D"/>
    <w:rsid w:val="00AF5525"/>
    <w:rsid w:val="00AF5F92"/>
    <w:rsid w:val="00AF66E6"/>
    <w:rsid w:val="00AF6B5D"/>
    <w:rsid w:val="00AF78C3"/>
    <w:rsid w:val="00B01283"/>
    <w:rsid w:val="00B03CFC"/>
    <w:rsid w:val="00B0447A"/>
    <w:rsid w:val="00B04718"/>
    <w:rsid w:val="00B0665E"/>
    <w:rsid w:val="00B07071"/>
    <w:rsid w:val="00B119E8"/>
    <w:rsid w:val="00B11C1D"/>
    <w:rsid w:val="00B12CED"/>
    <w:rsid w:val="00B13427"/>
    <w:rsid w:val="00B13CF4"/>
    <w:rsid w:val="00B13DF9"/>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ABE"/>
    <w:rsid w:val="00B36D58"/>
    <w:rsid w:val="00B371AF"/>
    <w:rsid w:val="00B37B83"/>
    <w:rsid w:val="00B411C5"/>
    <w:rsid w:val="00B415F6"/>
    <w:rsid w:val="00B417FD"/>
    <w:rsid w:val="00B4221C"/>
    <w:rsid w:val="00B42441"/>
    <w:rsid w:val="00B443CB"/>
    <w:rsid w:val="00B460C7"/>
    <w:rsid w:val="00B46334"/>
    <w:rsid w:val="00B47F23"/>
    <w:rsid w:val="00B50FC3"/>
    <w:rsid w:val="00B51AB0"/>
    <w:rsid w:val="00B528E7"/>
    <w:rsid w:val="00B52930"/>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87FE1"/>
    <w:rsid w:val="00B919B5"/>
    <w:rsid w:val="00B92833"/>
    <w:rsid w:val="00B93A3A"/>
    <w:rsid w:val="00B94456"/>
    <w:rsid w:val="00B977B8"/>
    <w:rsid w:val="00BA0471"/>
    <w:rsid w:val="00BA0BC2"/>
    <w:rsid w:val="00BA0C2D"/>
    <w:rsid w:val="00BA0C40"/>
    <w:rsid w:val="00BA10DA"/>
    <w:rsid w:val="00BA3910"/>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5811"/>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25A"/>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57758"/>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3BE0"/>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2A23"/>
    <w:rsid w:val="00CE404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0D6F"/>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61"/>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57AE"/>
    <w:rsid w:val="00DB65C9"/>
    <w:rsid w:val="00DB74CA"/>
    <w:rsid w:val="00DB7C6A"/>
    <w:rsid w:val="00DC0059"/>
    <w:rsid w:val="00DC01F1"/>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038"/>
    <w:rsid w:val="00DD352A"/>
    <w:rsid w:val="00DD36CF"/>
    <w:rsid w:val="00DD36D7"/>
    <w:rsid w:val="00DD4DEA"/>
    <w:rsid w:val="00DD6171"/>
    <w:rsid w:val="00DD63E7"/>
    <w:rsid w:val="00DD6CDC"/>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1A93"/>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4EF4"/>
    <w:rsid w:val="00E55185"/>
    <w:rsid w:val="00E5547A"/>
    <w:rsid w:val="00E55559"/>
    <w:rsid w:val="00E5580B"/>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18D1"/>
    <w:rsid w:val="00E83C18"/>
    <w:rsid w:val="00E84774"/>
    <w:rsid w:val="00E84FC9"/>
    <w:rsid w:val="00E84FF0"/>
    <w:rsid w:val="00E8516C"/>
    <w:rsid w:val="00E8634B"/>
    <w:rsid w:val="00E879BD"/>
    <w:rsid w:val="00E90A78"/>
    <w:rsid w:val="00E93AD5"/>
    <w:rsid w:val="00E94296"/>
    <w:rsid w:val="00E94996"/>
    <w:rsid w:val="00E94AB3"/>
    <w:rsid w:val="00E96D9E"/>
    <w:rsid w:val="00EA0B60"/>
    <w:rsid w:val="00EA14DF"/>
    <w:rsid w:val="00EA1D9A"/>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2FD"/>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2AD4"/>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22F"/>
    <w:rsid w:val="00F146AC"/>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4BFA"/>
    <w:rsid w:val="00F4529C"/>
    <w:rsid w:val="00F45A20"/>
    <w:rsid w:val="00F45C9E"/>
    <w:rsid w:val="00F509CC"/>
    <w:rsid w:val="00F50BBD"/>
    <w:rsid w:val="00F50CE4"/>
    <w:rsid w:val="00F50E9C"/>
    <w:rsid w:val="00F5119A"/>
    <w:rsid w:val="00F53566"/>
    <w:rsid w:val="00F53681"/>
    <w:rsid w:val="00F55C5F"/>
    <w:rsid w:val="00F604BD"/>
    <w:rsid w:val="00F60995"/>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486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23B"/>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1BB4"/>
    <w:rsid w:val="00FC341C"/>
    <w:rsid w:val="00FC37A9"/>
    <w:rsid w:val="00FC5CCA"/>
    <w:rsid w:val="00FC65C3"/>
    <w:rsid w:val="00FC65CD"/>
    <w:rsid w:val="00FD1249"/>
    <w:rsid w:val="00FD15B7"/>
    <w:rsid w:val="00FD1EBC"/>
    <w:rsid w:val="00FD3DA8"/>
    <w:rsid w:val="00FD43A5"/>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02F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C02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02F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02F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C02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02FD"/>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3CF87-5AA2-4B6F-9ACB-002B6FE32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10148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9</cp:revision>
  <cp:lastPrinted>2013-02-08T15:42:00Z</cp:lastPrinted>
  <dcterms:created xsi:type="dcterms:W3CDTF">2016-05-17T22:18:00Z</dcterms:created>
  <dcterms:modified xsi:type="dcterms:W3CDTF">2016-05-17T22:57:00Z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